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E3CB0C">
      <w:pPr>
        <w:spacing w:line="400" w:lineRule="exact"/>
        <w:rPr>
          <w:rFonts w:ascii="Times New Roman" w:hAnsi="Times New Roman" w:eastAsia="黑体"/>
        </w:rPr>
      </w:pPr>
      <w:r>
        <w:rPr>
          <w:rFonts w:hint="eastAsia" w:ascii="Times New Roman" w:hAnsi="Times New Roman" w:eastAsia="黑体"/>
          <w:sz w:val="28"/>
          <w:szCs w:val="28"/>
        </w:rPr>
        <w:t>项目编号：XB20260205-01</w:t>
      </w:r>
    </w:p>
    <w:p w14:paraId="3FA5A884">
      <w:pPr>
        <w:spacing w:line="400" w:lineRule="exact"/>
        <w:rPr>
          <w:rFonts w:ascii="Times New Roman" w:hAnsi="Times New Roman"/>
        </w:rPr>
      </w:pPr>
    </w:p>
    <w:p w14:paraId="77D4EF1B">
      <w:pPr>
        <w:spacing w:line="400" w:lineRule="exact"/>
        <w:rPr>
          <w:rFonts w:ascii="Times New Roman" w:hAnsi="Times New Roman"/>
        </w:rPr>
      </w:pPr>
    </w:p>
    <w:p w14:paraId="15124CE3"/>
    <w:p w14:paraId="7B8784FA">
      <w:pPr>
        <w:spacing w:line="400" w:lineRule="exact"/>
        <w:rPr>
          <w:rFonts w:ascii="Times New Roman" w:hAnsi="Times New Roman"/>
        </w:rPr>
      </w:pPr>
    </w:p>
    <w:p w14:paraId="62C1946B">
      <w:pPr>
        <w:spacing w:line="400" w:lineRule="exact"/>
        <w:rPr>
          <w:rFonts w:ascii="Times New Roman" w:hAnsi="Times New Roman"/>
        </w:rPr>
      </w:pPr>
    </w:p>
    <w:p w14:paraId="4AD881F4">
      <w:pPr>
        <w:spacing w:line="360" w:lineRule="auto"/>
        <w:jc w:val="center"/>
        <w:rPr>
          <w:rFonts w:ascii="Times New Roman" w:hAnsi="Times New Roman" w:eastAsia="黑体"/>
          <w:sz w:val="44"/>
          <w:szCs w:val="44"/>
        </w:rPr>
      </w:pPr>
      <w:r>
        <w:rPr>
          <w:rFonts w:hint="eastAsia" w:ascii="Times New Roman" w:hAnsi="Times New Roman" w:eastAsia="黑体"/>
          <w:sz w:val="44"/>
          <w:szCs w:val="44"/>
        </w:rPr>
        <w:t>陕西锌业有限公司</w:t>
      </w:r>
    </w:p>
    <w:p w14:paraId="19C2F0B6">
      <w:pPr>
        <w:spacing w:line="360" w:lineRule="auto"/>
        <w:jc w:val="center"/>
        <w:rPr>
          <w:rFonts w:hint="eastAsia" w:ascii="Times New Roman" w:hAnsi="Times New Roman" w:eastAsia="黑体"/>
          <w:sz w:val="44"/>
          <w:szCs w:val="44"/>
        </w:rPr>
      </w:pPr>
      <w:r>
        <w:rPr>
          <w:rFonts w:hint="eastAsia" w:ascii="Times New Roman" w:hAnsi="Times New Roman" w:eastAsia="黑体"/>
          <w:sz w:val="44"/>
          <w:szCs w:val="44"/>
        </w:rPr>
        <w:t>2026年2月份109沸腾炉检修项目</w:t>
      </w:r>
    </w:p>
    <w:p w14:paraId="59B0BBF5">
      <w:pPr>
        <w:spacing w:line="360" w:lineRule="auto"/>
        <w:jc w:val="center"/>
        <w:rPr>
          <w:rFonts w:ascii="Times New Roman" w:hAnsi="Times New Roman" w:eastAsia="黑体"/>
          <w:sz w:val="44"/>
        </w:rPr>
      </w:pPr>
      <w:r>
        <w:rPr>
          <w:rFonts w:hint="eastAsia" w:ascii="Times New Roman" w:hAnsi="Times New Roman" w:eastAsia="黑体"/>
          <w:sz w:val="44"/>
        </w:rPr>
        <w:t>询比采购文件</w:t>
      </w:r>
    </w:p>
    <w:p w14:paraId="342BDE13">
      <w:pPr>
        <w:spacing w:line="400" w:lineRule="exact"/>
        <w:rPr>
          <w:rFonts w:ascii="Times New Roman" w:hAnsi="Times New Roman"/>
        </w:rPr>
      </w:pPr>
    </w:p>
    <w:p w14:paraId="0CB24A64">
      <w:pPr>
        <w:spacing w:line="400" w:lineRule="exact"/>
        <w:rPr>
          <w:rFonts w:ascii="Times New Roman" w:hAnsi="Times New Roman"/>
        </w:rPr>
      </w:pPr>
    </w:p>
    <w:p w14:paraId="64EB415B">
      <w:pPr>
        <w:spacing w:line="400" w:lineRule="exact"/>
        <w:rPr>
          <w:rFonts w:ascii="Times New Roman" w:hAnsi="Times New Roman"/>
        </w:rPr>
      </w:pPr>
    </w:p>
    <w:p w14:paraId="586C744B">
      <w:pPr>
        <w:spacing w:line="400" w:lineRule="exact"/>
        <w:rPr>
          <w:rFonts w:ascii="Times New Roman" w:hAnsi="Times New Roman"/>
        </w:rPr>
      </w:pPr>
    </w:p>
    <w:p w14:paraId="37B0657F">
      <w:pPr>
        <w:spacing w:line="400" w:lineRule="exact"/>
        <w:rPr>
          <w:rFonts w:ascii="Times New Roman" w:hAnsi="Times New Roman"/>
        </w:rPr>
      </w:pPr>
    </w:p>
    <w:p w14:paraId="28675BF1">
      <w:pPr>
        <w:spacing w:line="400" w:lineRule="exact"/>
        <w:rPr>
          <w:rFonts w:ascii="Times New Roman" w:hAnsi="Times New Roman"/>
        </w:rPr>
      </w:pPr>
    </w:p>
    <w:p w14:paraId="2216A52C">
      <w:pPr>
        <w:spacing w:line="400" w:lineRule="exact"/>
        <w:rPr>
          <w:rFonts w:ascii="Times New Roman" w:hAnsi="Times New Roman"/>
        </w:rPr>
      </w:pPr>
    </w:p>
    <w:p w14:paraId="714A1BFC">
      <w:pPr>
        <w:spacing w:line="400" w:lineRule="exact"/>
        <w:rPr>
          <w:rFonts w:ascii="Times New Roman" w:hAnsi="Times New Roman"/>
        </w:rPr>
      </w:pPr>
    </w:p>
    <w:p w14:paraId="20288832">
      <w:pPr>
        <w:pStyle w:val="6"/>
        <w:spacing w:before="24" w:after="24"/>
        <w:ind w:firstLine="480"/>
      </w:pPr>
    </w:p>
    <w:p w14:paraId="42B2E6EF">
      <w:pPr>
        <w:pStyle w:val="6"/>
        <w:spacing w:before="24" w:after="24"/>
        <w:ind w:firstLine="480"/>
      </w:pPr>
    </w:p>
    <w:p w14:paraId="7EC45535">
      <w:pPr>
        <w:pStyle w:val="6"/>
        <w:spacing w:before="24" w:after="24"/>
        <w:ind w:firstLine="0" w:firstLineChars="0"/>
      </w:pPr>
    </w:p>
    <w:p w14:paraId="77E18B01">
      <w:pPr>
        <w:pStyle w:val="6"/>
        <w:spacing w:before="24" w:after="24"/>
        <w:ind w:firstLine="0" w:firstLineChars="0"/>
      </w:pPr>
    </w:p>
    <w:p w14:paraId="03E8FD3B">
      <w:pPr>
        <w:spacing w:line="360" w:lineRule="auto"/>
        <w:ind w:firstLine="1800" w:firstLineChars="500"/>
        <w:rPr>
          <w:rFonts w:ascii="Times New Roman" w:hAnsi="Times New Roman" w:eastAsia="黑体"/>
          <w:sz w:val="36"/>
          <w:szCs w:val="36"/>
        </w:rPr>
      </w:pPr>
      <w:r>
        <w:rPr>
          <w:rFonts w:hint="eastAsia" w:ascii="Times New Roman" w:hAnsi="Times New Roman" w:eastAsia="黑体"/>
          <w:sz w:val="36"/>
          <w:szCs w:val="36"/>
        </w:rPr>
        <w:t>采购人：陕西锌业有限公司</w:t>
      </w:r>
    </w:p>
    <w:p w14:paraId="786774A6">
      <w:pPr>
        <w:spacing w:line="360" w:lineRule="auto"/>
        <w:ind w:firstLine="1800" w:firstLineChars="500"/>
        <w:rPr>
          <w:rFonts w:ascii="Times New Roman" w:hAnsi="Times New Roman" w:eastAsia="黑体"/>
          <w:sz w:val="36"/>
          <w:szCs w:val="36"/>
        </w:rPr>
      </w:pPr>
      <w:r>
        <w:rPr>
          <w:rFonts w:hint="eastAsia" w:ascii="Times New Roman" w:hAnsi="Times New Roman" w:eastAsia="黑体"/>
          <w:sz w:val="36"/>
          <w:szCs w:val="36"/>
        </w:rPr>
        <w:t>负责人：徐   靖</w:t>
      </w:r>
    </w:p>
    <w:p w14:paraId="7FCBE616">
      <w:pPr>
        <w:spacing w:line="360" w:lineRule="auto"/>
        <w:ind w:firstLine="5760" w:firstLineChars="1800"/>
        <w:rPr>
          <w:rFonts w:ascii="Times New Roman" w:hAnsi="Times New Roman" w:eastAsia="黑体"/>
          <w:sz w:val="32"/>
          <w:szCs w:val="32"/>
        </w:rPr>
      </w:pPr>
    </w:p>
    <w:p w14:paraId="22BFE8DF">
      <w:pPr>
        <w:spacing w:line="360" w:lineRule="auto"/>
        <w:ind w:firstLine="5760" w:firstLineChars="1800"/>
        <w:rPr>
          <w:rFonts w:ascii="Times New Roman" w:hAnsi="Times New Roman" w:eastAsia="黑体"/>
          <w:sz w:val="32"/>
          <w:szCs w:val="32"/>
        </w:rPr>
      </w:pPr>
    </w:p>
    <w:p w14:paraId="36601AA2">
      <w:pPr>
        <w:spacing w:line="360" w:lineRule="auto"/>
        <w:ind w:firstLine="2880" w:firstLineChars="900"/>
        <w:rPr>
          <w:rFonts w:ascii="Times New Roman" w:hAnsi="Times New Roman" w:eastAsia="黑体"/>
          <w:sz w:val="32"/>
          <w:szCs w:val="32"/>
        </w:rPr>
      </w:pPr>
      <w:r>
        <w:rPr>
          <w:rFonts w:hint="eastAsia" w:ascii="Times New Roman" w:hAnsi="Times New Roman" w:eastAsia="黑体"/>
          <w:sz w:val="32"/>
          <w:szCs w:val="32"/>
        </w:rPr>
        <w:t>二〇二六年二月五日</w:t>
      </w:r>
    </w:p>
    <w:p w14:paraId="457B160F">
      <w:pPr>
        <w:jc w:val="center"/>
        <w:rPr>
          <w:rFonts w:ascii="Times New Roman" w:hAnsi="Times New Roman" w:eastAsia="宋体"/>
          <w:sz w:val="32"/>
          <w:szCs w:val="32"/>
        </w:rPr>
        <w:sectPr>
          <w:headerReference r:id="rId3" w:type="default"/>
          <w:footerReference r:id="rId4" w:type="default"/>
          <w:footerReference r:id="rId5" w:type="even"/>
          <w:pgSz w:w="11905" w:h="16838"/>
          <w:pgMar w:top="1134" w:right="1134" w:bottom="1134" w:left="1417" w:header="720" w:footer="720" w:gutter="0"/>
          <w:cols w:space="720" w:num="1"/>
          <w:docGrid w:linePitch="285" w:charSpace="0"/>
        </w:sectPr>
      </w:pPr>
    </w:p>
    <w:p w14:paraId="199EF339">
      <w:pPr>
        <w:pStyle w:val="11"/>
        <w:widowControl/>
        <w:spacing w:beforeAutospacing="0" w:afterAutospacing="0" w:line="405" w:lineRule="atLeast"/>
        <w:jc w:val="center"/>
        <w:rPr>
          <w:rStyle w:val="15"/>
          <w:rFonts w:ascii="黑体" w:hAnsi="黑体" w:eastAsia="黑体" w:cs="黑体"/>
          <w:color w:val="000000"/>
          <w:sz w:val="36"/>
          <w:szCs w:val="36"/>
        </w:rPr>
      </w:pPr>
      <w:r>
        <w:rPr>
          <w:rStyle w:val="15"/>
          <w:rFonts w:hint="eastAsia" w:ascii="黑体" w:hAnsi="黑体" w:eastAsia="黑体" w:cs="黑体"/>
          <w:color w:val="000000"/>
          <w:sz w:val="36"/>
          <w:szCs w:val="36"/>
        </w:rPr>
        <w:t>陕西锌业有限公司</w:t>
      </w:r>
    </w:p>
    <w:p w14:paraId="680BF696">
      <w:pPr>
        <w:pStyle w:val="11"/>
        <w:widowControl/>
        <w:spacing w:beforeAutospacing="0" w:afterAutospacing="0" w:line="405" w:lineRule="atLeast"/>
        <w:jc w:val="center"/>
        <w:rPr>
          <w:rStyle w:val="15"/>
          <w:rFonts w:ascii="黑体" w:hAnsi="黑体" w:eastAsia="黑体" w:cs="黑体"/>
          <w:color w:val="000000"/>
          <w:sz w:val="36"/>
          <w:szCs w:val="36"/>
        </w:rPr>
      </w:pPr>
      <w:r>
        <w:rPr>
          <w:rStyle w:val="15"/>
          <w:rFonts w:hint="eastAsia" w:ascii="黑体" w:hAnsi="黑体" w:eastAsia="黑体" w:cs="黑体"/>
          <w:color w:val="000000"/>
          <w:sz w:val="36"/>
          <w:szCs w:val="36"/>
        </w:rPr>
        <w:t>2026年2月109沸腾炉检修项目</w:t>
      </w:r>
    </w:p>
    <w:p w14:paraId="5B2FEC82">
      <w:pPr>
        <w:pStyle w:val="11"/>
        <w:widowControl/>
        <w:spacing w:beforeAutospacing="0" w:afterAutospacing="0" w:line="405" w:lineRule="atLeast"/>
        <w:jc w:val="center"/>
        <w:rPr>
          <w:rFonts w:ascii="黑体" w:hAnsi="黑体" w:eastAsia="黑体" w:cs="黑体"/>
          <w:color w:val="000000"/>
          <w:sz w:val="32"/>
          <w:szCs w:val="32"/>
        </w:rPr>
      </w:pPr>
      <w:r>
        <w:rPr>
          <w:rStyle w:val="15"/>
          <w:rFonts w:hint="eastAsia" w:ascii="黑体" w:hAnsi="黑体" w:eastAsia="黑体" w:cs="黑体"/>
          <w:color w:val="000000"/>
          <w:sz w:val="36"/>
          <w:szCs w:val="36"/>
        </w:rPr>
        <w:t>询比采购邀请函</w:t>
      </w:r>
    </w:p>
    <w:p w14:paraId="2AD47A6B">
      <w:pPr>
        <w:spacing w:line="500" w:lineRule="exact"/>
        <w:ind w:firstLine="640" w:firstLineChars="200"/>
        <w:jc w:val="left"/>
        <w:rPr>
          <w:rFonts w:ascii="仿宋" w:hAnsi="仿宋" w:eastAsia="仿宋" w:cs="仿宋"/>
          <w:color w:val="000000"/>
          <w:sz w:val="32"/>
          <w:szCs w:val="32"/>
        </w:rPr>
      </w:pPr>
      <w:r>
        <w:rPr>
          <w:rFonts w:hint="eastAsia" w:ascii="仿宋" w:hAnsi="仿宋" w:eastAsia="仿宋" w:cs="仿宋"/>
          <w:color w:val="000000"/>
          <w:sz w:val="32"/>
          <w:szCs w:val="32"/>
        </w:rPr>
        <w:t>陕西锌业有限公司因生产需要，拟对109沸腾炉检修，按照公司有关规定，拟通过询比方式确定供应商，欢迎具备相应资质及能力的单位参与该项目询比采购，具体内容如下：</w:t>
      </w:r>
    </w:p>
    <w:p w14:paraId="1508EACD">
      <w:pPr>
        <w:pStyle w:val="3"/>
        <w:spacing w:before="0" w:after="0" w:line="500" w:lineRule="exact"/>
        <w:ind w:firstLine="643" w:firstLineChars="200"/>
        <w:rPr>
          <w:rFonts w:ascii="仿宋" w:hAnsi="仿宋" w:eastAsia="仿宋" w:cs="仿宋"/>
          <w:bCs/>
          <w:szCs w:val="32"/>
        </w:rPr>
      </w:pPr>
      <w:bookmarkStart w:id="0" w:name="_Toc33795775"/>
      <w:bookmarkStart w:id="1" w:name="_Toc4593"/>
      <w:bookmarkStart w:id="2" w:name="_Toc14440"/>
      <w:bookmarkStart w:id="3" w:name="_Toc20230"/>
      <w:r>
        <w:rPr>
          <w:rFonts w:hint="eastAsia" w:ascii="仿宋" w:hAnsi="仿宋" w:eastAsia="仿宋" w:cs="仿宋"/>
          <w:bCs/>
          <w:szCs w:val="32"/>
        </w:rPr>
        <w:t>一、采购项目</w:t>
      </w:r>
      <w:bookmarkEnd w:id="0"/>
      <w:bookmarkEnd w:id="1"/>
      <w:bookmarkEnd w:id="2"/>
      <w:bookmarkEnd w:id="3"/>
      <w:r>
        <w:rPr>
          <w:rFonts w:hint="eastAsia" w:ascii="仿宋" w:hAnsi="仿宋" w:eastAsia="仿宋" w:cs="仿宋"/>
          <w:bCs/>
          <w:szCs w:val="32"/>
        </w:rPr>
        <w:t>基本要求</w:t>
      </w:r>
    </w:p>
    <w:p w14:paraId="5A37F81A">
      <w:pPr>
        <w:pStyle w:val="3"/>
        <w:spacing w:before="0" w:after="0" w:line="500" w:lineRule="exact"/>
        <w:ind w:firstLine="320" w:firstLineChars="100"/>
        <w:rPr>
          <w:rFonts w:ascii="仿宋" w:hAnsi="仿宋" w:eastAsia="仿宋" w:cs="仿宋"/>
          <w:b w:val="0"/>
          <w:bCs/>
          <w:szCs w:val="32"/>
        </w:rPr>
      </w:pPr>
      <w:r>
        <w:rPr>
          <w:rFonts w:hint="eastAsia" w:ascii="仿宋" w:hAnsi="仿宋" w:eastAsia="仿宋" w:cs="仿宋"/>
          <w:b w:val="0"/>
          <w:bCs/>
          <w:szCs w:val="32"/>
        </w:rPr>
        <w:t>（一）采购人：陕西锌业有限公司</w:t>
      </w:r>
    </w:p>
    <w:p w14:paraId="7174D659">
      <w:pPr>
        <w:spacing w:line="500" w:lineRule="exact"/>
        <w:ind w:firstLine="320" w:firstLineChars="100"/>
        <w:rPr>
          <w:rFonts w:hint="eastAsia" w:ascii="仿宋" w:hAnsi="仿宋" w:eastAsia="仿宋" w:cs="仿宋"/>
          <w:b/>
          <w:bCs/>
          <w:sz w:val="32"/>
          <w:szCs w:val="32"/>
        </w:rPr>
      </w:pPr>
      <w:r>
        <w:rPr>
          <w:rFonts w:hint="eastAsia" w:ascii="仿宋" w:hAnsi="仿宋" w:eastAsia="仿宋" w:cs="仿宋"/>
          <w:sz w:val="32"/>
          <w:szCs w:val="32"/>
        </w:rPr>
        <w:t>（二）采购项目名称：</w:t>
      </w:r>
      <w:bookmarkStart w:id="4" w:name="_Toc7037"/>
      <w:bookmarkStart w:id="5" w:name="_Toc11471"/>
      <w:bookmarkStart w:id="6" w:name="_Toc33795776"/>
      <w:bookmarkStart w:id="7" w:name="_Toc14565"/>
      <w:r>
        <w:rPr>
          <w:rFonts w:hint="eastAsia" w:ascii="仿宋" w:hAnsi="仿宋" w:eastAsia="仿宋" w:cs="仿宋"/>
          <w:sz w:val="32"/>
          <w:szCs w:val="32"/>
        </w:rPr>
        <w:t>陕西锌业有限公司</w:t>
      </w:r>
      <w:r>
        <w:rPr>
          <w:rFonts w:hint="eastAsia" w:ascii="黑体" w:hAnsi="黑体" w:eastAsia="黑体" w:cs="黑体"/>
          <w:sz w:val="32"/>
          <w:szCs w:val="32"/>
        </w:rPr>
        <w:t>109沸腾炉检修</w:t>
      </w:r>
      <w:r>
        <w:rPr>
          <w:rFonts w:hint="eastAsia" w:ascii="仿宋" w:hAnsi="仿宋" w:eastAsia="仿宋" w:cs="仿宋"/>
          <w:b/>
          <w:bCs/>
          <w:sz w:val="32"/>
          <w:szCs w:val="32"/>
        </w:rPr>
        <w:t>采购项目</w:t>
      </w:r>
      <w:bookmarkEnd w:id="4"/>
      <w:bookmarkEnd w:id="5"/>
      <w:bookmarkEnd w:id="6"/>
      <w:bookmarkEnd w:id="7"/>
      <w:r>
        <w:rPr>
          <w:rFonts w:hint="eastAsia" w:ascii="仿宋" w:hAnsi="仿宋" w:eastAsia="仿宋" w:cs="仿宋"/>
          <w:b/>
          <w:bCs/>
          <w:sz w:val="32"/>
          <w:szCs w:val="32"/>
        </w:rPr>
        <w:t>。</w:t>
      </w:r>
    </w:p>
    <w:p w14:paraId="006F85F8">
      <w:pPr>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所包含的内容具体如下：</w:t>
      </w:r>
    </w:p>
    <w:p w14:paraId="10108600">
      <w:pPr>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1、检查旧膨胀结、沸腾炉内衬。经双方协商后确定检修范围。</w:t>
      </w:r>
    </w:p>
    <w:p w14:paraId="7C0CAB65">
      <w:pPr>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2、拆除烟道损坏耐火材料。</w:t>
      </w:r>
    </w:p>
    <w:p w14:paraId="1BB23409">
      <w:pPr>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3、按照检查情况修复烟道出口膨胀结。非金属纤维布及相应连接螺栓由需方提供，供方安装。膨胀节其余所需材料及制作安装均由供方完成。</w:t>
      </w:r>
    </w:p>
    <w:p w14:paraId="792E6E89">
      <w:pPr>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4、浇筑及修复沸腾炉损坏部分耐火材料及锚固件。</w:t>
      </w:r>
    </w:p>
    <w:p w14:paraId="22C11C5B">
      <w:pPr>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5、包含以上内容的拆除及安装费、设置安全设施等费用。拆除垃圾运到需方指定位置</w:t>
      </w:r>
    </w:p>
    <w:p w14:paraId="23DD287E">
      <w:pPr>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6、沸腾炉需检修的内容，单价按照本合同材料单价执行。</w:t>
      </w:r>
    </w:p>
    <w:p w14:paraId="56BD615E">
      <w:pPr>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7、指导烘炉，含税。总工期15天。</w:t>
      </w:r>
    </w:p>
    <w:p w14:paraId="7BCE9726">
      <w:pPr>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8、烟道外壳钢板及沸腾炉钢壳的修复由甲方完成。</w:t>
      </w:r>
    </w:p>
    <w:p w14:paraId="7FB4D198">
      <w:pPr>
        <w:spacing w:line="440" w:lineRule="exact"/>
        <w:ind w:firstLine="320" w:firstLineChars="100"/>
        <w:jc w:val="left"/>
        <w:rPr>
          <w:rFonts w:ascii="仿宋" w:hAnsi="仿宋" w:eastAsia="仿宋" w:cs="仿宋"/>
          <w:sz w:val="32"/>
          <w:szCs w:val="32"/>
        </w:rPr>
      </w:pPr>
      <w:r>
        <w:rPr>
          <w:rFonts w:hint="eastAsia" w:ascii="仿宋" w:hAnsi="仿宋" w:eastAsia="仿宋" w:cs="仿宋"/>
          <w:sz w:val="32"/>
          <w:szCs w:val="32"/>
        </w:rPr>
        <w:t>（三）交货时间：2026年3月1日前到货，不能按期交货的，在报价单中注明实际交货期。</w:t>
      </w:r>
    </w:p>
    <w:p w14:paraId="50DC7971">
      <w:pPr>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（四）交货地点：采购方生产区指定库房。</w:t>
      </w:r>
    </w:p>
    <w:p w14:paraId="2A01F8C9">
      <w:pPr>
        <w:spacing w:line="500" w:lineRule="exact"/>
        <w:ind w:firstLine="320" w:firstLineChars="100"/>
        <w:rPr>
          <w:rFonts w:hint="eastAsia" w:ascii="仿宋" w:hAnsi="仿宋" w:eastAsia="仿宋" w:cs="仿宋"/>
          <w:sz w:val="32"/>
          <w:szCs w:val="32"/>
        </w:rPr>
      </w:pPr>
      <w:r>
        <w:rPr>
          <w:rFonts w:hint="eastAsia" w:ascii="仿宋" w:hAnsi="仿宋" w:eastAsia="仿宋" w:cs="仿宋"/>
          <w:sz w:val="32"/>
          <w:szCs w:val="32"/>
        </w:rPr>
        <w:t>（五）采购货物一览表</w:t>
      </w:r>
    </w:p>
    <w:p w14:paraId="0F57F232">
      <w:pPr>
        <w:spacing w:line="500" w:lineRule="exact"/>
        <w:ind w:firstLine="320" w:firstLineChars="100"/>
        <w:rPr>
          <w:rFonts w:hint="eastAsia" w:ascii="仿宋" w:hAnsi="仿宋" w:eastAsia="仿宋" w:cs="仿宋"/>
          <w:sz w:val="32"/>
          <w:szCs w:val="32"/>
        </w:rPr>
      </w:pPr>
    </w:p>
    <w:tbl>
      <w:tblPr>
        <w:tblStyle w:val="12"/>
        <w:tblW w:w="5202"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16"/>
        <w:gridCol w:w="1699"/>
        <w:gridCol w:w="2409"/>
        <w:gridCol w:w="2127"/>
        <w:gridCol w:w="1701"/>
      </w:tblGrid>
      <w:tr w14:paraId="3F3F0D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414" w:type="pct"/>
          </w:tcPr>
          <w:p w14:paraId="1A7C079B">
            <w:pPr>
              <w:widowControl/>
              <w:spacing w:line="360" w:lineRule="exact"/>
              <w:jc w:val="center"/>
              <w:textAlignment w:val="center"/>
              <w:rPr>
                <w:rFonts w:ascii="仿宋" w:hAnsi="仿宋" w:eastAsia="仿宋" w:cs="宋体"/>
                <w:color w:val="000000"/>
                <w:kern w:val="0"/>
                <w:sz w:val="24"/>
              </w:rPr>
            </w:pPr>
            <w:r>
              <w:rPr>
                <w:rFonts w:ascii="仿宋" w:hAnsi="仿宋" w:eastAsia="仿宋" w:cs="宋体"/>
                <w:color w:val="000000"/>
                <w:kern w:val="0"/>
                <w:sz w:val="24"/>
              </w:rPr>
              <w:t>序号</w:t>
            </w:r>
          </w:p>
        </w:tc>
        <w:tc>
          <w:tcPr>
            <w:tcW w:w="982" w:type="pct"/>
          </w:tcPr>
          <w:p w14:paraId="7E13861F">
            <w:pPr>
              <w:widowControl/>
              <w:spacing w:line="360" w:lineRule="exact"/>
              <w:jc w:val="center"/>
              <w:textAlignment w:val="center"/>
              <w:rPr>
                <w:rFonts w:ascii="仿宋" w:hAnsi="仿宋" w:eastAsia="仿宋" w:cs="宋体"/>
                <w:color w:val="000000"/>
                <w:kern w:val="0"/>
                <w:sz w:val="24"/>
              </w:rPr>
            </w:pPr>
            <w:r>
              <w:rPr>
                <w:rFonts w:ascii="仿宋" w:hAnsi="仿宋" w:eastAsia="仿宋" w:cs="宋体"/>
                <w:color w:val="000000"/>
                <w:kern w:val="0"/>
                <w:sz w:val="24"/>
              </w:rPr>
              <w:t>项目名称</w:t>
            </w:r>
          </w:p>
        </w:tc>
        <w:tc>
          <w:tcPr>
            <w:tcW w:w="1392" w:type="pct"/>
          </w:tcPr>
          <w:p w14:paraId="41D73C65">
            <w:pPr>
              <w:widowControl/>
              <w:spacing w:line="360" w:lineRule="exact"/>
              <w:jc w:val="center"/>
              <w:textAlignment w:val="center"/>
              <w:rPr>
                <w:rFonts w:ascii="仿宋" w:hAnsi="仿宋" w:eastAsia="仿宋" w:cs="宋体"/>
                <w:color w:val="000000"/>
                <w:kern w:val="0"/>
                <w:sz w:val="24"/>
              </w:rPr>
            </w:pPr>
            <w:r>
              <w:rPr>
                <w:rFonts w:hint="eastAsia" w:ascii="仿宋" w:hAnsi="仿宋" w:eastAsia="仿宋" w:cs="宋体"/>
                <w:color w:val="000000"/>
                <w:kern w:val="0"/>
                <w:sz w:val="24"/>
              </w:rPr>
              <w:t>规格型号</w:t>
            </w:r>
          </w:p>
        </w:tc>
        <w:tc>
          <w:tcPr>
            <w:tcW w:w="1229" w:type="pct"/>
          </w:tcPr>
          <w:p w14:paraId="7D51CA4C">
            <w:pPr>
              <w:widowControl/>
              <w:spacing w:line="360" w:lineRule="exact"/>
              <w:jc w:val="center"/>
              <w:textAlignment w:val="center"/>
              <w:rPr>
                <w:rFonts w:ascii="仿宋" w:hAnsi="仿宋" w:eastAsia="仿宋" w:cs="宋体"/>
                <w:color w:val="000000"/>
                <w:kern w:val="0"/>
                <w:sz w:val="24"/>
              </w:rPr>
            </w:pPr>
            <w:r>
              <w:rPr>
                <w:rFonts w:ascii="仿宋" w:hAnsi="仿宋" w:eastAsia="仿宋" w:cs="宋体"/>
                <w:color w:val="000000"/>
                <w:kern w:val="0"/>
                <w:sz w:val="24"/>
              </w:rPr>
              <w:t>单价(元/吨)</w:t>
            </w:r>
          </w:p>
        </w:tc>
        <w:tc>
          <w:tcPr>
            <w:tcW w:w="984" w:type="pct"/>
          </w:tcPr>
          <w:p w14:paraId="6B4FD588">
            <w:pPr>
              <w:widowControl/>
              <w:spacing w:line="360" w:lineRule="exact"/>
              <w:jc w:val="center"/>
              <w:textAlignment w:val="center"/>
              <w:rPr>
                <w:rFonts w:ascii="仿宋" w:hAnsi="仿宋" w:eastAsia="仿宋" w:cs="宋体"/>
                <w:color w:val="000000"/>
                <w:kern w:val="0"/>
                <w:sz w:val="24"/>
              </w:rPr>
            </w:pPr>
            <w:r>
              <w:rPr>
                <w:rFonts w:ascii="仿宋" w:hAnsi="仿宋" w:eastAsia="仿宋" w:cs="宋体"/>
                <w:color w:val="000000"/>
                <w:kern w:val="0"/>
                <w:sz w:val="24"/>
              </w:rPr>
              <w:t>备注</w:t>
            </w:r>
          </w:p>
        </w:tc>
      </w:tr>
      <w:tr w14:paraId="700389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414" w:type="pct"/>
          </w:tcPr>
          <w:p w14:paraId="5A080108">
            <w:pPr>
              <w:widowControl/>
              <w:spacing w:line="360" w:lineRule="exact"/>
              <w:jc w:val="center"/>
              <w:textAlignment w:val="center"/>
              <w:rPr>
                <w:rFonts w:ascii="仿宋" w:hAnsi="仿宋" w:eastAsia="仿宋" w:cs="宋体"/>
                <w:color w:val="000000"/>
                <w:kern w:val="0"/>
                <w:sz w:val="24"/>
              </w:rPr>
            </w:pPr>
            <w:r>
              <w:rPr>
                <w:rFonts w:ascii="仿宋" w:hAnsi="仿宋" w:eastAsia="仿宋" w:cs="宋体"/>
                <w:color w:val="000000"/>
                <w:kern w:val="0"/>
                <w:sz w:val="24"/>
              </w:rPr>
              <w:t>1</w:t>
            </w:r>
          </w:p>
        </w:tc>
        <w:tc>
          <w:tcPr>
            <w:tcW w:w="982" w:type="pct"/>
          </w:tcPr>
          <w:p w14:paraId="4DBF82DE">
            <w:pPr>
              <w:widowControl/>
              <w:spacing w:line="360" w:lineRule="exact"/>
              <w:jc w:val="left"/>
              <w:textAlignment w:val="center"/>
              <w:rPr>
                <w:rFonts w:ascii="仿宋" w:hAnsi="仿宋" w:eastAsia="仿宋" w:cs="宋体"/>
                <w:color w:val="000000"/>
                <w:kern w:val="0"/>
                <w:sz w:val="24"/>
              </w:rPr>
            </w:pPr>
            <w:r>
              <w:rPr>
                <w:rFonts w:ascii="仿宋" w:hAnsi="仿宋" w:eastAsia="仿宋" w:cs="宋体"/>
                <w:color w:val="000000"/>
                <w:kern w:val="0"/>
                <w:sz w:val="24"/>
              </w:rPr>
              <w:t>膨胀结</w:t>
            </w:r>
            <w:r>
              <w:rPr>
                <w:rFonts w:hint="eastAsia" w:ascii="仿宋" w:hAnsi="仿宋" w:eastAsia="仿宋" w:cs="宋体"/>
                <w:color w:val="000000"/>
                <w:kern w:val="0"/>
                <w:sz w:val="24"/>
              </w:rPr>
              <w:t>所需</w:t>
            </w:r>
            <w:r>
              <w:rPr>
                <w:rFonts w:ascii="仿宋" w:hAnsi="仿宋" w:eastAsia="仿宋" w:cs="宋体"/>
                <w:color w:val="000000"/>
                <w:kern w:val="0"/>
                <w:sz w:val="24"/>
              </w:rPr>
              <w:t>耐热金属件</w:t>
            </w:r>
          </w:p>
        </w:tc>
        <w:tc>
          <w:tcPr>
            <w:tcW w:w="1392" w:type="pct"/>
          </w:tcPr>
          <w:p w14:paraId="42AE2AD2">
            <w:pPr>
              <w:widowControl/>
              <w:spacing w:line="360" w:lineRule="exact"/>
              <w:jc w:val="center"/>
              <w:textAlignment w:val="center"/>
              <w:rPr>
                <w:rFonts w:ascii="仿宋" w:hAnsi="仿宋" w:eastAsia="仿宋" w:cs="宋体"/>
                <w:color w:val="000000"/>
                <w:kern w:val="0"/>
                <w:sz w:val="24"/>
              </w:rPr>
            </w:pPr>
          </w:p>
        </w:tc>
        <w:tc>
          <w:tcPr>
            <w:tcW w:w="1229" w:type="pct"/>
          </w:tcPr>
          <w:p w14:paraId="19A2C22C">
            <w:pPr>
              <w:widowControl/>
              <w:spacing w:line="360" w:lineRule="exact"/>
              <w:jc w:val="center"/>
              <w:textAlignment w:val="center"/>
              <w:rPr>
                <w:rFonts w:ascii="仿宋" w:hAnsi="仿宋" w:eastAsia="仿宋" w:cs="宋体"/>
                <w:color w:val="000000"/>
                <w:kern w:val="0"/>
                <w:sz w:val="24"/>
              </w:rPr>
            </w:pPr>
          </w:p>
        </w:tc>
        <w:tc>
          <w:tcPr>
            <w:tcW w:w="984" w:type="pct"/>
          </w:tcPr>
          <w:p w14:paraId="34B49B62">
            <w:pPr>
              <w:widowControl/>
              <w:spacing w:line="360" w:lineRule="exact"/>
              <w:jc w:val="left"/>
              <w:textAlignment w:val="center"/>
              <w:rPr>
                <w:rFonts w:ascii="仿宋" w:hAnsi="仿宋" w:eastAsia="仿宋" w:cs="宋体"/>
                <w:color w:val="000000"/>
                <w:kern w:val="0"/>
                <w:sz w:val="24"/>
              </w:rPr>
            </w:pPr>
            <w:r>
              <w:rPr>
                <w:rFonts w:hint="eastAsia" w:ascii="仿宋" w:hAnsi="仿宋" w:eastAsia="仿宋" w:cs="宋体"/>
                <w:color w:val="000000"/>
                <w:kern w:val="0"/>
                <w:sz w:val="24"/>
              </w:rPr>
              <w:t>根据检查情况检修下同</w:t>
            </w:r>
          </w:p>
        </w:tc>
      </w:tr>
      <w:tr w14:paraId="7382A1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414" w:type="pct"/>
          </w:tcPr>
          <w:p w14:paraId="316D08A2">
            <w:pPr>
              <w:widowControl/>
              <w:spacing w:line="360" w:lineRule="exact"/>
              <w:jc w:val="center"/>
              <w:textAlignment w:val="center"/>
              <w:rPr>
                <w:rFonts w:ascii="仿宋" w:hAnsi="仿宋" w:eastAsia="仿宋" w:cs="宋体"/>
                <w:color w:val="000000"/>
                <w:kern w:val="0"/>
                <w:sz w:val="24"/>
              </w:rPr>
            </w:pPr>
            <w:r>
              <w:rPr>
                <w:rFonts w:ascii="仿宋" w:hAnsi="仿宋" w:eastAsia="仿宋" w:cs="宋体"/>
                <w:color w:val="000000"/>
                <w:kern w:val="0"/>
                <w:sz w:val="24"/>
              </w:rPr>
              <w:t>2</w:t>
            </w:r>
          </w:p>
        </w:tc>
        <w:tc>
          <w:tcPr>
            <w:tcW w:w="982" w:type="pct"/>
          </w:tcPr>
          <w:p w14:paraId="5429BE07">
            <w:pPr>
              <w:widowControl/>
              <w:spacing w:line="360" w:lineRule="exact"/>
              <w:textAlignment w:val="center"/>
              <w:rPr>
                <w:rFonts w:ascii="仿宋" w:hAnsi="仿宋" w:eastAsia="仿宋" w:cs="宋体"/>
                <w:color w:val="000000"/>
                <w:kern w:val="0"/>
                <w:sz w:val="24"/>
              </w:rPr>
            </w:pPr>
            <w:r>
              <w:rPr>
                <w:rFonts w:ascii="仿宋" w:hAnsi="仿宋" w:eastAsia="仿宋" w:cs="宋体"/>
                <w:color w:val="000000"/>
                <w:kern w:val="0"/>
                <w:sz w:val="24"/>
              </w:rPr>
              <w:t>浇注料</w:t>
            </w:r>
          </w:p>
        </w:tc>
        <w:tc>
          <w:tcPr>
            <w:tcW w:w="1392" w:type="pct"/>
          </w:tcPr>
          <w:p w14:paraId="3C551AC5">
            <w:pPr>
              <w:widowControl/>
              <w:spacing w:line="360" w:lineRule="exact"/>
              <w:jc w:val="center"/>
              <w:textAlignment w:val="center"/>
              <w:rPr>
                <w:rFonts w:ascii="仿宋" w:hAnsi="仿宋" w:eastAsia="仿宋" w:cs="宋体"/>
                <w:color w:val="000000"/>
                <w:kern w:val="0"/>
                <w:sz w:val="24"/>
              </w:rPr>
            </w:pPr>
          </w:p>
        </w:tc>
        <w:tc>
          <w:tcPr>
            <w:tcW w:w="1229" w:type="pct"/>
          </w:tcPr>
          <w:p w14:paraId="55C63FD5">
            <w:pPr>
              <w:widowControl/>
              <w:spacing w:line="360" w:lineRule="exact"/>
              <w:jc w:val="center"/>
              <w:textAlignment w:val="center"/>
              <w:rPr>
                <w:rFonts w:ascii="仿宋" w:hAnsi="仿宋" w:eastAsia="仿宋" w:cs="宋体"/>
                <w:color w:val="000000"/>
                <w:kern w:val="0"/>
                <w:sz w:val="24"/>
              </w:rPr>
            </w:pPr>
          </w:p>
        </w:tc>
        <w:tc>
          <w:tcPr>
            <w:tcW w:w="984" w:type="pct"/>
          </w:tcPr>
          <w:p w14:paraId="1EB32868">
            <w:pPr>
              <w:widowControl/>
              <w:spacing w:line="360" w:lineRule="exact"/>
              <w:jc w:val="center"/>
              <w:textAlignment w:val="center"/>
              <w:rPr>
                <w:rFonts w:ascii="仿宋" w:hAnsi="仿宋" w:eastAsia="仿宋" w:cs="宋体"/>
                <w:color w:val="000000"/>
                <w:kern w:val="0"/>
                <w:sz w:val="24"/>
              </w:rPr>
            </w:pPr>
          </w:p>
        </w:tc>
      </w:tr>
      <w:tr w14:paraId="56F399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414" w:type="pct"/>
          </w:tcPr>
          <w:p w14:paraId="02BC12D0">
            <w:pPr>
              <w:widowControl/>
              <w:spacing w:line="360" w:lineRule="exact"/>
              <w:jc w:val="center"/>
              <w:textAlignment w:val="center"/>
              <w:rPr>
                <w:rFonts w:ascii="仿宋" w:hAnsi="仿宋" w:eastAsia="仿宋" w:cs="宋体"/>
                <w:color w:val="000000"/>
                <w:kern w:val="0"/>
                <w:sz w:val="24"/>
              </w:rPr>
            </w:pPr>
            <w:r>
              <w:rPr>
                <w:rFonts w:ascii="仿宋" w:hAnsi="仿宋" w:eastAsia="仿宋" w:cs="宋体"/>
                <w:color w:val="000000"/>
                <w:kern w:val="0"/>
                <w:sz w:val="24"/>
              </w:rPr>
              <w:t>3</w:t>
            </w:r>
          </w:p>
        </w:tc>
        <w:tc>
          <w:tcPr>
            <w:tcW w:w="982" w:type="pct"/>
          </w:tcPr>
          <w:p w14:paraId="0BFCD9B0">
            <w:pPr>
              <w:widowControl/>
              <w:spacing w:line="360" w:lineRule="exact"/>
              <w:textAlignment w:val="center"/>
              <w:rPr>
                <w:rFonts w:ascii="仿宋" w:hAnsi="仿宋" w:eastAsia="仿宋" w:cs="宋体"/>
                <w:color w:val="000000"/>
                <w:kern w:val="0"/>
                <w:sz w:val="24"/>
              </w:rPr>
            </w:pPr>
            <w:r>
              <w:rPr>
                <w:rFonts w:ascii="仿宋" w:hAnsi="仿宋" w:eastAsia="仿宋" w:cs="宋体"/>
                <w:color w:val="000000"/>
                <w:kern w:val="0"/>
                <w:sz w:val="24"/>
              </w:rPr>
              <w:t>高强捣打料</w:t>
            </w:r>
          </w:p>
        </w:tc>
        <w:tc>
          <w:tcPr>
            <w:tcW w:w="1392" w:type="pct"/>
          </w:tcPr>
          <w:p w14:paraId="160FF89C">
            <w:pPr>
              <w:widowControl/>
              <w:spacing w:line="360" w:lineRule="exact"/>
              <w:jc w:val="center"/>
              <w:textAlignment w:val="center"/>
              <w:rPr>
                <w:rFonts w:ascii="仿宋" w:hAnsi="仿宋" w:eastAsia="仿宋" w:cs="宋体"/>
                <w:color w:val="000000"/>
                <w:kern w:val="0"/>
                <w:sz w:val="24"/>
              </w:rPr>
            </w:pPr>
          </w:p>
        </w:tc>
        <w:tc>
          <w:tcPr>
            <w:tcW w:w="1229" w:type="pct"/>
          </w:tcPr>
          <w:p w14:paraId="0DC834F5">
            <w:pPr>
              <w:widowControl/>
              <w:spacing w:line="360" w:lineRule="exact"/>
              <w:jc w:val="center"/>
              <w:textAlignment w:val="center"/>
              <w:rPr>
                <w:rFonts w:ascii="仿宋" w:hAnsi="仿宋" w:eastAsia="仿宋" w:cs="宋体"/>
                <w:color w:val="000000"/>
                <w:kern w:val="0"/>
                <w:sz w:val="24"/>
              </w:rPr>
            </w:pPr>
          </w:p>
        </w:tc>
        <w:tc>
          <w:tcPr>
            <w:tcW w:w="984" w:type="pct"/>
          </w:tcPr>
          <w:p w14:paraId="436F6A59">
            <w:pPr>
              <w:widowControl/>
              <w:spacing w:line="360" w:lineRule="exact"/>
              <w:jc w:val="center"/>
              <w:textAlignment w:val="center"/>
              <w:rPr>
                <w:rFonts w:ascii="仿宋" w:hAnsi="仿宋" w:eastAsia="仿宋" w:cs="宋体"/>
                <w:color w:val="000000"/>
                <w:kern w:val="0"/>
                <w:sz w:val="24"/>
              </w:rPr>
            </w:pPr>
          </w:p>
        </w:tc>
      </w:tr>
      <w:tr w14:paraId="1374B5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14" w:type="pct"/>
          </w:tcPr>
          <w:p w14:paraId="5B210EF9">
            <w:pPr>
              <w:widowControl/>
              <w:spacing w:line="360" w:lineRule="exact"/>
              <w:jc w:val="center"/>
              <w:textAlignment w:val="center"/>
              <w:rPr>
                <w:rFonts w:ascii="仿宋" w:hAnsi="仿宋" w:eastAsia="仿宋" w:cs="宋体"/>
                <w:color w:val="000000"/>
                <w:kern w:val="0"/>
                <w:sz w:val="24"/>
              </w:rPr>
            </w:pPr>
            <w:r>
              <w:rPr>
                <w:rFonts w:ascii="仿宋" w:hAnsi="仿宋" w:eastAsia="仿宋" w:cs="宋体"/>
                <w:color w:val="000000"/>
                <w:kern w:val="0"/>
                <w:sz w:val="24"/>
              </w:rPr>
              <w:t>4</w:t>
            </w:r>
          </w:p>
        </w:tc>
        <w:tc>
          <w:tcPr>
            <w:tcW w:w="982" w:type="pct"/>
          </w:tcPr>
          <w:p w14:paraId="66032D20">
            <w:pPr>
              <w:widowControl/>
              <w:spacing w:line="360" w:lineRule="exact"/>
              <w:textAlignment w:val="center"/>
              <w:rPr>
                <w:rFonts w:ascii="仿宋" w:hAnsi="仿宋" w:eastAsia="仿宋" w:cs="宋体"/>
                <w:color w:val="000000"/>
                <w:kern w:val="0"/>
                <w:sz w:val="24"/>
              </w:rPr>
            </w:pPr>
            <w:r>
              <w:rPr>
                <w:rFonts w:ascii="仿宋" w:hAnsi="仿宋" w:eastAsia="仿宋" w:cs="宋体"/>
                <w:color w:val="000000"/>
                <w:kern w:val="0"/>
                <w:sz w:val="24"/>
              </w:rPr>
              <w:t>高强涂抹料</w:t>
            </w:r>
          </w:p>
        </w:tc>
        <w:tc>
          <w:tcPr>
            <w:tcW w:w="1392" w:type="pct"/>
          </w:tcPr>
          <w:p w14:paraId="0A4271D1">
            <w:pPr>
              <w:widowControl/>
              <w:spacing w:line="360" w:lineRule="exact"/>
              <w:jc w:val="center"/>
              <w:textAlignment w:val="center"/>
              <w:rPr>
                <w:rFonts w:ascii="仿宋" w:hAnsi="仿宋" w:eastAsia="仿宋" w:cs="宋体"/>
                <w:color w:val="000000"/>
                <w:kern w:val="0"/>
                <w:sz w:val="24"/>
              </w:rPr>
            </w:pPr>
          </w:p>
        </w:tc>
        <w:tc>
          <w:tcPr>
            <w:tcW w:w="1229" w:type="pct"/>
          </w:tcPr>
          <w:p w14:paraId="650A6B55">
            <w:pPr>
              <w:widowControl/>
              <w:spacing w:line="360" w:lineRule="exact"/>
              <w:jc w:val="center"/>
              <w:textAlignment w:val="center"/>
              <w:rPr>
                <w:rFonts w:ascii="仿宋" w:hAnsi="仿宋" w:eastAsia="仿宋" w:cs="宋体"/>
                <w:color w:val="000000"/>
                <w:kern w:val="0"/>
                <w:sz w:val="24"/>
              </w:rPr>
            </w:pPr>
          </w:p>
        </w:tc>
        <w:tc>
          <w:tcPr>
            <w:tcW w:w="984" w:type="pct"/>
          </w:tcPr>
          <w:p w14:paraId="7D4704E8">
            <w:pPr>
              <w:widowControl/>
              <w:spacing w:line="360" w:lineRule="exact"/>
              <w:jc w:val="center"/>
              <w:textAlignment w:val="center"/>
              <w:rPr>
                <w:rFonts w:ascii="仿宋" w:hAnsi="仿宋" w:eastAsia="仿宋" w:cs="宋体"/>
                <w:color w:val="000000"/>
                <w:kern w:val="0"/>
                <w:sz w:val="24"/>
              </w:rPr>
            </w:pPr>
          </w:p>
        </w:tc>
      </w:tr>
      <w:tr w14:paraId="584058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1" w:hRule="atLeast"/>
        </w:trPr>
        <w:tc>
          <w:tcPr>
            <w:tcW w:w="414" w:type="pct"/>
          </w:tcPr>
          <w:p w14:paraId="7601B9C1">
            <w:pPr>
              <w:widowControl/>
              <w:spacing w:line="360" w:lineRule="exact"/>
              <w:jc w:val="center"/>
              <w:textAlignment w:val="center"/>
              <w:rPr>
                <w:rFonts w:ascii="仿宋" w:hAnsi="仿宋" w:eastAsia="仿宋" w:cs="宋体"/>
                <w:color w:val="000000"/>
                <w:kern w:val="0"/>
                <w:sz w:val="24"/>
              </w:rPr>
            </w:pPr>
            <w:r>
              <w:rPr>
                <w:rFonts w:ascii="仿宋" w:hAnsi="仿宋" w:eastAsia="仿宋" w:cs="宋体"/>
                <w:color w:val="000000"/>
                <w:kern w:val="0"/>
                <w:sz w:val="24"/>
              </w:rPr>
              <w:t>5</w:t>
            </w:r>
          </w:p>
        </w:tc>
        <w:tc>
          <w:tcPr>
            <w:tcW w:w="982" w:type="pct"/>
          </w:tcPr>
          <w:p w14:paraId="786A9661">
            <w:pPr>
              <w:widowControl/>
              <w:spacing w:line="360" w:lineRule="exact"/>
              <w:textAlignment w:val="center"/>
              <w:rPr>
                <w:rFonts w:ascii="仿宋" w:hAnsi="仿宋" w:eastAsia="仿宋" w:cs="宋体"/>
                <w:color w:val="000000"/>
                <w:kern w:val="0"/>
                <w:sz w:val="24"/>
              </w:rPr>
            </w:pPr>
            <w:r>
              <w:rPr>
                <w:rFonts w:ascii="仿宋" w:hAnsi="仿宋" w:eastAsia="仿宋" w:cs="宋体"/>
                <w:color w:val="000000"/>
                <w:kern w:val="0"/>
                <w:sz w:val="24"/>
              </w:rPr>
              <w:t>轻质砖</w:t>
            </w:r>
          </w:p>
        </w:tc>
        <w:tc>
          <w:tcPr>
            <w:tcW w:w="1392" w:type="pct"/>
          </w:tcPr>
          <w:p w14:paraId="7880594A">
            <w:pPr>
              <w:widowControl/>
              <w:spacing w:line="360" w:lineRule="exact"/>
              <w:jc w:val="center"/>
              <w:textAlignment w:val="center"/>
              <w:rPr>
                <w:rFonts w:ascii="仿宋" w:hAnsi="仿宋" w:eastAsia="仿宋" w:cs="宋体"/>
                <w:color w:val="000000"/>
                <w:kern w:val="0"/>
                <w:sz w:val="24"/>
              </w:rPr>
            </w:pPr>
          </w:p>
        </w:tc>
        <w:tc>
          <w:tcPr>
            <w:tcW w:w="1229" w:type="pct"/>
          </w:tcPr>
          <w:p w14:paraId="7B1ABC4E">
            <w:pPr>
              <w:widowControl/>
              <w:spacing w:line="360" w:lineRule="exact"/>
              <w:jc w:val="center"/>
              <w:textAlignment w:val="center"/>
              <w:rPr>
                <w:rFonts w:ascii="仿宋" w:hAnsi="仿宋" w:eastAsia="仿宋" w:cs="宋体"/>
                <w:color w:val="000000"/>
                <w:kern w:val="0"/>
                <w:sz w:val="24"/>
              </w:rPr>
            </w:pPr>
          </w:p>
        </w:tc>
        <w:tc>
          <w:tcPr>
            <w:tcW w:w="984" w:type="pct"/>
          </w:tcPr>
          <w:p w14:paraId="2C023736">
            <w:pPr>
              <w:widowControl/>
              <w:spacing w:line="360" w:lineRule="exact"/>
              <w:jc w:val="center"/>
              <w:textAlignment w:val="center"/>
              <w:rPr>
                <w:rFonts w:ascii="仿宋" w:hAnsi="仿宋" w:eastAsia="仿宋" w:cs="宋体"/>
                <w:color w:val="000000"/>
                <w:kern w:val="0"/>
                <w:sz w:val="24"/>
              </w:rPr>
            </w:pPr>
          </w:p>
        </w:tc>
      </w:tr>
      <w:tr w14:paraId="06830B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414" w:type="pct"/>
          </w:tcPr>
          <w:p w14:paraId="7A6CB5EF">
            <w:pPr>
              <w:widowControl/>
              <w:spacing w:line="360" w:lineRule="exact"/>
              <w:jc w:val="center"/>
              <w:textAlignment w:val="center"/>
              <w:rPr>
                <w:rFonts w:ascii="仿宋" w:hAnsi="仿宋" w:eastAsia="仿宋" w:cs="宋体"/>
                <w:color w:val="000000"/>
                <w:kern w:val="0"/>
                <w:sz w:val="24"/>
              </w:rPr>
            </w:pPr>
            <w:r>
              <w:rPr>
                <w:rFonts w:ascii="仿宋" w:hAnsi="仿宋" w:eastAsia="仿宋" w:cs="宋体"/>
                <w:color w:val="000000"/>
                <w:kern w:val="0"/>
                <w:sz w:val="24"/>
              </w:rPr>
              <w:t>6</w:t>
            </w:r>
          </w:p>
        </w:tc>
        <w:tc>
          <w:tcPr>
            <w:tcW w:w="982" w:type="pct"/>
          </w:tcPr>
          <w:p w14:paraId="0BAD4D3B">
            <w:pPr>
              <w:widowControl/>
              <w:spacing w:line="360" w:lineRule="exact"/>
              <w:textAlignment w:val="center"/>
              <w:rPr>
                <w:rFonts w:ascii="仿宋" w:hAnsi="仿宋" w:eastAsia="仿宋" w:cs="宋体"/>
                <w:color w:val="000000"/>
                <w:kern w:val="0"/>
                <w:sz w:val="24"/>
              </w:rPr>
            </w:pPr>
            <w:r>
              <w:rPr>
                <w:rFonts w:ascii="仿宋" w:hAnsi="仿宋" w:eastAsia="仿宋" w:cs="宋体"/>
                <w:color w:val="000000"/>
                <w:kern w:val="0"/>
                <w:sz w:val="24"/>
              </w:rPr>
              <w:t>耐火泥</w:t>
            </w:r>
          </w:p>
        </w:tc>
        <w:tc>
          <w:tcPr>
            <w:tcW w:w="1392" w:type="pct"/>
          </w:tcPr>
          <w:p w14:paraId="5D375329">
            <w:pPr>
              <w:widowControl/>
              <w:spacing w:line="360" w:lineRule="exact"/>
              <w:jc w:val="center"/>
              <w:textAlignment w:val="center"/>
              <w:rPr>
                <w:rFonts w:ascii="仿宋" w:hAnsi="仿宋" w:eastAsia="仿宋" w:cs="宋体"/>
                <w:color w:val="000000"/>
                <w:kern w:val="0"/>
                <w:sz w:val="24"/>
              </w:rPr>
            </w:pPr>
          </w:p>
        </w:tc>
        <w:tc>
          <w:tcPr>
            <w:tcW w:w="1229" w:type="pct"/>
          </w:tcPr>
          <w:p w14:paraId="49E446D5">
            <w:pPr>
              <w:widowControl/>
              <w:spacing w:line="360" w:lineRule="exact"/>
              <w:jc w:val="center"/>
              <w:textAlignment w:val="center"/>
              <w:rPr>
                <w:rFonts w:ascii="仿宋" w:hAnsi="仿宋" w:eastAsia="仿宋" w:cs="宋体"/>
                <w:color w:val="000000"/>
                <w:kern w:val="0"/>
                <w:sz w:val="24"/>
              </w:rPr>
            </w:pPr>
          </w:p>
        </w:tc>
        <w:tc>
          <w:tcPr>
            <w:tcW w:w="984" w:type="pct"/>
          </w:tcPr>
          <w:p w14:paraId="31A12839">
            <w:pPr>
              <w:widowControl/>
              <w:spacing w:line="360" w:lineRule="exact"/>
              <w:jc w:val="center"/>
              <w:textAlignment w:val="center"/>
              <w:rPr>
                <w:rFonts w:ascii="仿宋" w:hAnsi="仿宋" w:eastAsia="仿宋" w:cs="宋体"/>
                <w:color w:val="000000"/>
                <w:kern w:val="0"/>
                <w:sz w:val="24"/>
              </w:rPr>
            </w:pPr>
          </w:p>
        </w:tc>
      </w:tr>
      <w:tr w14:paraId="29DB46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414" w:type="pct"/>
          </w:tcPr>
          <w:p w14:paraId="7565CC19">
            <w:pPr>
              <w:widowControl/>
              <w:spacing w:line="360" w:lineRule="exact"/>
              <w:jc w:val="center"/>
              <w:textAlignment w:val="center"/>
              <w:rPr>
                <w:rFonts w:ascii="仿宋" w:hAnsi="仿宋" w:eastAsia="仿宋" w:cs="宋体"/>
                <w:color w:val="000000"/>
                <w:kern w:val="0"/>
                <w:sz w:val="24"/>
              </w:rPr>
            </w:pPr>
            <w:r>
              <w:rPr>
                <w:rFonts w:ascii="仿宋" w:hAnsi="仿宋" w:eastAsia="仿宋" w:cs="宋体"/>
                <w:color w:val="000000"/>
                <w:kern w:val="0"/>
                <w:sz w:val="24"/>
              </w:rPr>
              <w:t>7</w:t>
            </w:r>
          </w:p>
        </w:tc>
        <w:tc>
          <w:tcPr>
            <w:tcW w:w="982" w:type="pct"/>
          </w:tcPr>
          <w:p w14:paraId="2FB424B1">
            <w:pPr>
              <w:widowControl/>
              <w:spacing w:line="360" w:lineRule="exact"/>
              <w:jc w:val="center"/>
              <w:textAlignment w:val="center"/>
              <w:rPr>
                <w:rFonts w:ascii="仿宋" w:hAnsi="仿宋" w:eastAsia="仿宋" w:cs="宋体"/>
                <w:color w:val="000000"/>
                <w:kern w:val="0"/>
                <w:sz w:val="24"/>
              </w:rPr>
            </w:pPr>
            <w:r>
              <w:rPr>
                <w:rFonts w:ascii="仿宋" w:hAnsi="仿宋" w:eastAsia="仿宋" w:cs="宋体"/>
                <w:color w:val="000000"/>
                <w:kern w:val="0"/>
                <w:sz w:val="24"/>
              </w:rPr>
              <w:t>锆质耐火纤维</w:t>
            </w:r>
            <w:r>
              <w:rPr>
                <w:rFonts w:hint="eastAsia" w:ascii="仿宋" w:hAnsi="仿宋" w:eastAsia="仿宋" w:cs="宋体"/>
                <w:color w:val="000000"/>
                <w:kern w:val="0"/>
                <w:sz w:val="24"/>
              </w:rPr>
              <w:t>毡</w:t>
            </w:r>
          </w:p>
        </w:tc>
        <w:tc>
          <w:tcPr>
            <w:tcW w:w="1392" w:type="pct"/>
          </w:tcPr>
          <w:p w14:paraId="720F8609">
            <w:pPr>
              <w:widowControl/>
              <w:spacing w:line="360" w:lineRule="exact"/>
              <w:jc w:val="center"/>
              <w:textAlignment w:val="center"/>
              <w:rPr>
                <w:rFonts w:ascii="仿宋" w:hAnsi="仿宋" w:eastAsia="仿宋" w:cs="宋体"/>
                <w:color w:val="000000"/>
                <w:kern w:val="0"/>
                <w:sz w:val="24"/>
              </w:rPr>
            </w:pPr>
          </w:p>
        </w:tc>
        <w:tc>
          <w:tcPr>
            <w:tcW w:w="1229" w:type="pct"/>
          </w:tcPr>
          <w:p w14:paraId="31A39FD1">
            <w:pPr>
              <w:widowControl/>
              <w:spacing w:line="360" w:lineRule="exact"/>
              <w:jc w:val="center"/>
              <w:textAlignment w:val="center"/>
              <w:rPr>
                <w:rFonts w:ascii="仿宋" w:hAnsi="仿宋" w:eastAsia="仿宋" w:cs="宋体"/>
                <w:color w:val="000000"/>
                <w:kern w:val="0"/>
                <w:sz w:val="24"/>
              </w:rPr>
            </w:pPr>
          </w:p>
        </w:tc>
        <w:tc>
          <w:tcPr>
            <w:tcW w:w="984" w:type="pct"/>
          </w:tcPr>
          <w:p w14:paraId="5492CF5A">
            <w:pPr>
              <w:widowControl/>
              <w:spacing w:line="360" w:lineRule="exact"/>
              <w:jc w:val="center"/>
              <w:textAlignment w:val="center"/>
              <w:rPr>
                <w:rFonts w:ascii="仿宋" w:hAnsi="仿宋" w:eastAsia="仿宋" w:cs="宋体"/>
                <w:color w:val="000000"/>
                <w:kern w:val="0"/>
                <w:sz w:val="24"/>
              </w:rPr>
            </w:pPr>
          </w:p>
        </w:tc>
      </w:tr>
      <w:tr w14:paraId="21818A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414" w:type="pct"/>
          </w:tcPr>
          <w:p w14:paraId="1AA21551">
            <w:pPr>
              <w:widowControl/>
              <w:spacing w:line="360" w:lineRule="exact"/>
              <w:jc w:val="center"/>
              <w:textAlignment w:val="center"/>
              <w:rPr>
                <w:rFonts w:ascii="仿宋" w:hAnsi="仿宋" w:eastAsia="仿宋" w:cs="宋体"/>
                <w:color w:val="000000"/>
                <w:kern w:val="0"/>
                <w:sz w:val="24"/>
              </w:rPr>
            </w:pPr>
            <w:r>
              <w:rPr>
                <w:rFonts w:ascii="仿宋" w:hAnsi="仿宋" w:eastAsia="仿宋" w:cs="宋体"/>
                <w:color w:val="000000"/>
                <w:kern w:val="0"/>
                <w:sz w:val="24"/>
              </w:rPr>
              <w:t>8</w:t>
            </w:r>
          </w:p>
        </w:tc>
        <w:tc>
          <w:tcPr>
            <w:tcW w:w="982" w:type="pct"/>
          </w:tcPr>
          <w:p w14:paraId="243000AC">
            <w:pPr>
              <w:widowControl/>
              <w:spacing w:line="360" w:lineRule="exact"/>
              <w:textAlignment w:val="center"/>
              <w:rPr>
                <w:rFonts w:ascii="仿宋" w:hAnsi="仿宋" w:eastAsia="仿宋" w:cs="宋体"/>
                <w:color w:val="000000"/>
                <w:kern w:val="0"/>
                <w:sz w:val="24"/>
              </w:rPr>
            </w:pPr>
            <w:r>
              <w:rPr>
                <w:rFonts w:ascii="仿宋" w:hAnsi="仿宋" w:eastAsia="仿宋" w:cs="宋体"/>
                <w:color w:val="000000"/>
                <w:kern w:val="0"/>
                <w:sz w:val="24"/>
              </w:rPr>
              <w:t>石棉绳</w:t>
            </w:r>
          </w:p>
        </w:tc>
        <w:tc>
          <w:tcPr>
            <w:tcW w:w="1392" w:type="pct"/>
          </w:tcPr>
          <w:p w14:paraId="2AB2B20A">
            <w:pPr>
              <w:widowControl/>
              <w:spacing w:line="360" w:lineRule="exact"/>
              <w:jc w:val="center"/>
              <w:textAlignment w:val="center"/>
              <w:rPr>
                <w:rFonts w:ascii="仿宋" w:hAnsi="仿宋" w:eastAsia="仿宋" w:cs="宋体"/>
                <w:color w:val="000000"/>
                <w:kern w:val="0"/>
                <w:sz w:val="24"/>
              </w:rPr>
            </w:pPr>
          </w:p>
        </w:tc>
        <w:tc>
          <w:tcPr>
            <w:tcW w:w="1229" w:type="pct"/>
          </w:tcPr>
          <w:p w14:paraId="3EE8074F">
            <w:pPr>
              <w:widowControl/>
              <w:spacing w:line="360" w:lineRule="exact"/>
              <w:jc w:val="center"/>
              <w:textAlignment w:val="center"/>
              <w:rPr>
                <w:rFonts w:ascii="仿宋" w:hAnsi="仿宋" w:eastAsia="仿宋" w:cs="宋体"/>
                <w:color w:val="000000"/>
                <w:kern w:val="0"/>
                <w:sz w:val="24"/>
              </w:rPr>
            </w:pPr>
          </w:p>
        </w:tc>
        <w:tc>
          <w:tcPr>
            <w:tcW w:w="984" w:type="pct"/>
          </w:tcPr>
          <w:p w14:paraId="586A2B23">
            <w:pPr>
              <w:widowControl/>
              <w:spacing w:line="360" w:lineRule="exact"/>
              <w:jc w:val="center"/>
              <w:textAlignment w:val="center"/>
              <w:rPr>
                <w:rFonts w:ascii="仿宋" w:hAnsi="仿宋" w:eastAsia="仿宋" w:cs="宋体"/>
                <w:color w:val="000000"/>
                <w:kern w:val="0"/>
                <w:sz w:val="24"/>
              </w:rPr>
            </w:pPr>
          </w:p>
        </w:tc>
      </w:tr>
      <w:tr w14:paraId="3326B3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414" w:type="pct"/>
          </w:tcPr>
          <w:p w14:paraId="5F58CFF2">
            <w:pPr>
              <w:widowControl/>
              <w:spacing w:line="360" w:lineRule="exact"/>
              <w:jc w:val="center"/>
              <w:textAlignment w:val="center"/>
              <w:rPr>
                <w:rFonts w:ascii="仿宋" w:hAnsi="仿宋" w:eastAsia="仿宋" w:cs="宋体"/>
                <w:color w:val="000000"/>
                <w:kern w:val="0"/>
                <w:sz w:val="24"/>
              </w:rPr>
            </w:pPr>
            <w:r>
              <w:rPr>
                <w:rFonts w:ascii="仿宋" w:hAnsi="仿宋" w:eastAsia="仿宋" w:cs="宋体"/>
                <w:color w:val="000000"/>
                <w:kern w:val="0"/>
                <w:sz w:val="24"/>
              </w:rPr>
              <w:t>9</w:t>
            </w:r>
          </w:p>
        </w:tc>
        <w:tc>
          <w:tcPr>
            <w:tcW w:w="982" w:type="pct"/>
          </w:tcPr>
          <w:p w14:paraId="492D2C18">
            <w:pPr>
              <w:widowControl/>
              <w:spacing w:line="360" w:lineRule="exact"/>
              <w:textAlignment w:val="center"/>
              <w:rPr>
                <w:rFonts w:ascii="仿宋" w:hAnsi="仿宋" w:eastAsia="仿宋" w:cs="宋体"/>
                <w:color w:val="000000"/>
                <w:kern w:val="0"/>
                <w:sz w:val="24"/>
              </w:rPr>
            </w:pPr>
            <w:r>
              <w:rPr>
                <w:rFonts w:ascii="仿宋" w:hAnsi="仿宋" w:eastAsia="仿宋" w:cs="宋体"/>
                <w:color w:val="000000"/>
                <w:kern w:val="0"/>
                <w:sz w:val="24"/>
              </w:rPr>
              <w:t>不锈钢锚固件</w:t>
            </w:r>
          </w:p>
        </w:tc>
        <w:tc>
          <w:tcPr>
            <w:tcW w:w="1392" w:type="pct"/>
          </w:tcPr>
          <w:p w14:paraId="4D57E181">
            <w:pPr>
              <w:widowControl/>
              <w:spacing w:line="360" w:lineRule="exact"/>
              <w:jc w:val="center"/>
              <w:textAlignment w:val="center"/>
              <w:rPr>
                <w:rFonts w:ascii="仿宋" w:hAnsi="仿宋" w:eastAsia="仿宋" w:cs="宋体"/>
                <w:color w:val="000000"/>
                <w:kern w:val="0"/>
                <w:sz w:val="24"/>
              </w:rPr>
            </w:pPr>
          </w:p>
        </w:tc>
        <w:tc>
          <w:tcPr>
            <w:tcW w:w="1229" w:type="pct"/>
          </w:tcPr>
          <w:p w14:paraId="210D49A9">
            <w:pPr>
              <w:widowControl/>
              <w:spacing w:line="360" w:lineRule="exact"/>
              <w:jc w:val="center"/>
              <w:textAlignment w:val="center"/>
              <w:rPr>
                <w:rFonts w:ascii="仿宋" w:hAnsi="仿宋" w:eastAsia="仿宋" w:cs="宋体"/>
                <w:color w:val="000000"/>
                <w:kern w:val="0"/>
                <w:sz w:val="24"/>
              </w:rPr>
            </w:pPr>
          </w:p>
        </w:tc>
        <w:tc>
          <w:tcPr>
            <w:tcW w:w="984" w:type="pct"/>
          </w:tcPr>
          <w:p w14:paraId="150D977A">
            <w:pPr>
              <w:widowControl/>
              <w:spacing w:line="360" w:lineRule="exact"/>
              <w:jc w:val="center"/>
              <w:textAlignment w:val="center"/>
              <w:rPr>
                <w:rFonts w:ascii="仿宋" w:hAnsi="仿宋" w:eastAsia="仿宋" w:cs="宋体"/>
                <w:color w:val="000000"/>
                <w:kern w:val="0"/>
                <w:sz w:val="24"/>
              </w:rPr>
            </w:pPr>
          </w:p>
        </w:tc>
      </w:tr>
      <w:tr w14:paraId="1C21F8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414" w:type="pct"/>
          </w:tcPr>
          <w:p w14:paraId="11562F45">
            <w:pPr>
              <w:widowControl/>
              <w:spacing w:line="360" w:lineRule="exact"/>
              <w:jc w:val="center"/>
              <w:textAlignment w:val="center"/>
              <w:rPr>
                <w:rFonts w:ascii="仿宋" w:hAnsi="仿宋" w:eastAsia="仿宋" w:cs="宋体"/>
                <w:color w:val="000000"/>
                <w:kern w:val="0"/>
                <w:sz w:val="24"/>
              </w:rPr>
            </w:pPr>
          </w:p>
          <w:p w14:paraId="235BDE5D">
            <w:pPr>
              <w:widowControl/>
              <w:spacing w:line="360" w:lineRule="exact"/>
              <w:jc w:val="center"/>
              <w:textAlignment w:val="center"/>
              <w:rPr>
                <w:rFonts w:ascii="仿宋" w:hAnsi="仿宋" w:eastAsia="仿宋" w:cs="宋体"/>
                <w:color w:val="000000"/>
                <w:kern w:val="0"/>
                <w:sz w:val="24"/>
              </w:rPr>
            </w:pPr>
            <w:r>
              <w:rPr>
                <w:rFonts w:ascii="仿宋" w:hAnsi="仿宋" w:eastAsia="仿宋" w:cs="宋体"/>
                <w:color w:val="000000"/>
                <w:kern w:val="0"/>
                <w:sz w:val="24"/>
              </w:rPr>
              <w:t>1</w:t>
            </w:r>
            <w:r>
              <w:rPr>
                <w:rFonts w:hint="eastAsia" w:ascii="仿宋" w:hAnsi="仿宋" w:eastAsia="仿宋" w:cs="宋体"/>
                <w:color w:val="000000"/>
                <w:kern w:val="0"/>
                <w:sz w:val="24"/>
              </w:rPr>
              <w:t>0</w:t>
            </w:r>
          </w:p>
        </w:tc>
        <w:tc>
          <w:tcPr>
            <w:tcW w:w="982" w:type="pct"/>
            <w:vAlign w:val="center"/>
          </w:tcPr>
          <w:p w14:paraId="02B38FB9">
            <w:pPr>
              <w:widowControl/>
              <w:spacing w:line="360" w:lineRule="exact"/>
              <w:jc w:val="center"/>
              <w:textAlignment w:val="center"/>
              <w:rPr>
                <w:rFonts w:ascii="仿宋" w:hAnsi="仿宋" w:eastAsia="仿宋" w:cs="宋体"/>
                <w:color w:val="000000"/>
                <w:kern w:val="0"/>
                <w:sz w:val="24"/>
              </w:rPr>
            </w:pPr>
            <w:r>
              <w:rPr>
                <w:rFonts w:hint="eastAsia" w:ascii="仿宋" w:hAnsi="仿宋" w:eastAsia="仿宋" w:cs="宋体"/>
                <w:color w:val="000000"/>
                <w:kern w:val="0"/>
                <w:sz w:val="24"/>
              </w:rPr>
              <w:t>石棉纤维布</w:t>
            </w:r>
          </w:p>
        </w:tc>
        <w:tc>
          <w:tcPr>
            <w:tcW w:w="1392" w:type="pct"/>
            <w:vAlign w:val="bottom"/>
          </w:tcPr>
          <w:p w14:paraId="1E80AB84">
            <w:pPr>
              <w:widowControl/>
              <w:spacing w:line="360" w:lineRule="exact"/>
              <w:textAlignment w:val="center"/>
              <w:rPr>
                <w:rFonts w:ascii="仿宋" w:hAnsi="仿宋" w:eastAsia="仿宋" w:cs="宋体"/>
                <w:color w:val="000000"/>
                <w:kern w:val="0"/>
                <w:sz w:val="24"/>
              </w:rPr>
            </w:pPr>
          </w:p>
        </w:tc>
        <w:tc>
          <w:tcPr>
            <w:tcW w:w="1229" w:type="pct"/>
            <w:vAlign w:val="bottom"/>
          </w:tcPr>
          <w:p w14:paraId="644B309B">
            <w:pPr>
              <w:widowControl/>
              <w:spacing w:line="360" w:lineRule="exact"/>
              <w:jc w:val="center"/>
              <w:textAlignment w:val="center"/>
              <w:rPr>
                <w:rFonts w:ascii="仿宋" w:hAnsi="仿宋" w:eastAsia="仿宋" w:cs="宋体"/>
                <w:color w:val="000000"/>
                <w:kern w:val="0"/>
                <w:sz w:val="24"/>
              </w:rPr>
            </w:pPr>
            <w:r>
              <w:rPr>
                <w:rFonts w:hint="eastAsia" w:ascii="仿宋" w:hAnsi="仿宋" w:eastAsia="仿宋" w:cs="宋体"/>
                <w:color w:val="000000"/>
                <w:kern w:val="0"/>
                <w:sz w:val="24"/>
              </w:rPr>
              <w:t>元</w:t>
            </w:r>
          </w:p>
        </w:tc>
        <w:tc>
          <w:tcPr>
            <w:tcW w:w="984" w:type="pct"/>
            <w:vAlign w:val="bottom"/>
          </w:tcPr>
          <w:p w14:paraId="178430A3">
            <w:pPr>
              <w:widowControl/>
              <w:spacing w:line="360" w:lineRule="exact"/>
              <w:textAlignment w:val="center"/>
              <w:rPr>
                <w:rFonts w:ascii="仿宋" w:hAnsi="仿宋" w:eastAsia="仿宋" w:cs="宋体"/>
                <w:color w:val="000000"/>
                <w:kern w:val="0"/>
                <w:sz w:val="24"/>
              </w:rPr>
            </w:pPr>
            <w:r>
              <w:rPr>
                <w:rFonts w:hint="eastAsia" w:ascii="仿宋" w:hAnsi="仿宋" w:eastAsia="仿宋" w:cs="宋体"/>
                <w:color w:val="000000"/>
                <w:kern w:val="0"/>
                <w:sz w:val="24"/>
              </w:rPr>
              <w:t>甲方提供材料，乙方施工费用</w:t>
            </w:r>
          </w:p>
        </w:tc>
      </w:tr>
      <w:tr w14:paraId="68ECCA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414" w:type="pct"/>
          </w:tcPr>
          <w:p w14:paraId="099A4C47">
            <w:pPr>
              <w:widowControl/>
              <w:spacing w:line="360" w:lineRule="exact"/>
              <w:jc w:val="center"/>
              <w:textAlignment w:val="center"/>
              <w:rPr>
                <w:rFonts w:ascii="仿宋" w:hAnsi="仿宋" w:eastAsia="仿宋" w:cs="宋体"/>
                <w:color w:val="000000"/>
                <w:kern w:val="0"/>
                <w:sz w:val="24"/>
              </w:rPr>
            </w:pPr>
          </w:p>
          <w:p w14:paraId="2391D68E">
            <w:pPr>
              <w:widowControl/>
              <w:spacing w:line="360" w:lineRule="exact"/>
              <w:jc w:val="center"/>
              <w:textAlignment w:val="center"/>
              <w:rPr>
                <w:rFonts w:ascii="仿宋" w:hAnsi="仿宋" w:eastAsia="仿宋" w:cs="宋体"/>
                <w:color w:val="000000"/>
                <w:kern w:val="0"/>
                <w:sz w:val="24"/>
              </w:rPr>
            </w:pPr>
            <w:r>
              <w:rPr>
                <w:rFonts w:ascii="仿宋" w:hAnsi="仿宋" w:eastAsia="仿宋" w:cs="宋体"/>
                <w:color w:val="000000"/>
                <w:kern w:val="0"/>
                <w:sz w:val="24"/>
              </w:rPr>
              <w:t>1</w:t>
            </w:r>
            <w:r>
              <w:rPr>
                <w:rFonts w:hint="eastAsia" w:ascii="仿宋" w:hAnsi="仿宋" w:eastAsia="仿宋" w:cs="宋体"/>
                <w:color w:val="000000"/>
                <w:kern w:val="0"/>
                <w:sz w:val="24"/>
              </w:rPr>
              <w:t>1</w:t>
            </w:r>
          </w:p>
        </w:tc>
        <w:tc>
          <w:tcPr>
            <w:tcW w:w="982" w:type="pct"/>
          </w:tcPr>
          <w:p w14:paraId="4F8AEB13">
            <w:pPr>
              <w:widowControl/>
              <w:spacing w:line="360" w:lineRule="exact"/>
              <w:jc w:val="center"/>
              <w:textAlignment w:val="center"/>
              <w:rPr>
                <w:rFonts w:ascii="仿宋" w:hAnsi="仿宋" w:eastAsia="仿宋" w:cs="宋体"/>
                <w:color w:val="000000"/>
                <w:kern w:val="0"/>
                <w:sz w:val="24"/>
              </w:rPr>
            </w:pPr>
            <w:r>
              <w:rPr>
                <w:rFonts w:ascii="仿宋" w:hAnsi="仿宋" w:eastAsia="仿宋" w:cs="宋体"/>
                <w:color w:val="000000"/>
                <w:kern w:val="0"/>
                <w:sz w:val="24"/>
              </w:rPr>
              <w:t>制安费(人工及机械费)</w:t>
            </w:r>
          </w:p>
        </w:tc>
        <w:tc>
          <w:tcPr>
            <w:tcW w:w="1392" w:type="pct"/>
          </w:tcPr>
          <w:p w14:paraId="71A62699">
            <w:pPr>
              <w:widowControl/>
              <w:spacing w:line="360" w:lineRule="exact"/>
              <w:jc w:val="center"/>
              <w:textAlignment w:val="center"/>
              <w:rPr>
                <w:rFonts w:ascii="仿宋" w:hAnsi="仿宋" w:eastAsia="仿宋" w:cs="宋体"/>
                <w:color w:val="000000"/>
                <w:kern w:val="0"/>
                <w:sz w:val="24"/>
              </w:rPr>
            </w:pPr>
          </w:p>
        </w:tc>
        <w:tc>
          <w:tcPr>
            <w:tcW w:w="1229" w:type="pct"/>
          </w:tcPr>
          <w:p w14:paraId="59D52930">
            <w:pPr>
              <w:widowControl/>
              <w:spacing w:line="360" w:lineRule="exact"/>
              <w:jc w:val="center"/>
              <w:textAlignment w:val="center"/>
              <w:rPr>
                <w:rFonts w:ascii="仿宋" w:hAnsi="仿宋" w:eastAsia="仿宋" w:cs="宋体"/>
                <w:color w:val="000000"/>
                <w:kern w:val="0"/>
                <w:sz w:val="24"/>
              </w:rPr>
            </w:pPr>
          </w:p>
        </w:tc>
        <w:tc>
          <w:tcPr>
            <w:tcW w:w="984" w:type="pct"/>
          </w:tcPr>
          <w:p w14:paraId="423069A1">
            <w:pPr>
              <w:widowControl/>
              <w:spacing w:line="360" w:lineRule="exact"/>
              <w:jc w:val="center"/>
              <w:textAlignment w:val="center"/>
              <w:rPr>
                <w:rFonts w:ascii="仿宋" w:hAnsi="仿宋" w:eastAsia="仿宋" w:cs="宋体"/>
                <w:color w:val="000000"/>
                <w:kern w:val="0"/>
                <w:sz w:val="24"/>
              </w:rPr>
            </w:pPr>
            <w:r>
              <w:rPr>
                <w:rFonts w:hint="eastAsia" w:ascii="仿宋" w:hAnsi="仿宋" w:eastAsia="仿宋" w:cs="宋体"/>
                <w:color w:val="000000"/>
                <w:kern w:val="0"/>
                <w:sz w:val="24"/>
              </w:rPr>
              <w:t>综合单价</w:t>
            </w:r>
          </w:p>
        </w:tc>
      </w:tr>
      <w:tr w14:paraId="269DDE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5000" w:type="pct"/>
            <w:gridSpan w:val="5"/>
          </w:tcPr>
          <w:p w14:paraId="6A363E49">
            <w:pPr>
              <w:spacing w:line="500" w:lineRule="exact"/>
              <w:rPr>
                <w:rFonts w:hint="eastAsia" w:ascii="仿宋" w:hAnsi="仿宋" w:eastAsia="仿宋" w:cs="仿宋"/>
                <w:sz w:val="24"/>
                <w:szCs w:val="24"/>
              </w:rPr>
            </w:pPr>
            <w:r>
              <w:rPr>
                <w:rFonts w:hint="eastAsia" w:ascii="仿宋" w:hAnsi="仿宋" w:eastAsia="仿宋" w:cs="仿宋"/>
                <w:sz w:val="24"/>
                <w:szCs w:val="24"/>
              </w:rPr>
              <w:t>说明：</w:t>
            </w:r>
          </w:p>
          <w:p w14:paraId="4CC3C332">
            <w:pPr>
              <w:spacing w:line="500" w:lineRule="exact"/>
              <w:ind w:firstLine="480" w:firstLineChars="200"/>
              <w:rPr>
                <w:rFonts w:hint="eastAsia" w:ascii="仿宋" w:hAnsi="仿宋" w:eastAsia="仿宋" w:cs="仿宋"/>
                <w:sz w:val="24"/>
                <w:szCs w:val="24"/>
              </w:rPr>
            </w:pPr>
            <w:bookmarkStart w:id="174" w:name="_GoBack"/>
            <w:bookmarkEnd w:id="174"/>
            <w:r>
              <w:rPr>
                <w:rFonts w:hint="eastAsia" w:ascii="仿宋" w:hAnsi="仿宋" w:eastAsia="仿宋" w:cs="仿宋"/>
                <w:sz w:val="24"/>
                <w:szCs w:val="24"/>
              </w:rPr>
              <w:t>凡供方提供的材料均由供方承担施工。施工费用包括拆除、搭架、施工机械、吊装、焊接、浇筑、转运及垃圾外运等且不限于以上内容的制安费用。施工费按照以上材料综合制安单价及确认数量计算。</w:t>
            </w:r>
          </w:p>
          <w:p w14:paraId="208CB11E">
            <w:pPr>
              <w:widowControl/>
              <w:spacing w:line="360" w:lineRule="exact"/>
              <w:jc w:val="left"/>
              <w:textAlignment w:val="center"/>
              <w:rPr>
                <w:rFonts w:ascii="仿宋" w:hAnsi="仿宋" w:eastAsia="仿宋" w:cs="宋体"/>
                <w:color w:val="000000"/>
                <w:kern w:val="0"/>
                <w:sz w:val="24"/>
              </w:rPr>
            </w:pPr>
          </w:p>
        </w:tc>
      </w:tr>
    </w:tbl>
    <w:p w14:paraId="39ABFCBA">
      <w:pPr>
        <w:spacing w:line="500" w:lineRule="exact"/>
        <w:rPr>
          <w:rFonts w:hint="eastAsia" w:ascii="仿宋" w:hAnsi="仿宋" w:eastAsia="仿宋" w:cs="仿宋"/>
          <w:sz w:val="32"/>
          <w:szCs w:val="32"/>
        </w:rPr>
      </w:pPr>
    </w:p>
    <w:p w14:paraId="1E6D9474">
      <w:pPr>
        <w:spacing w:line="500" w:lineRule="exact"/>
        <w:ind w:firstLine="630"/>
        <w:rPr>
          <w:rFonts w:hint="eastAsia" w:ascii="仿宋" w:hAnsi="仿宋" w:eastAsia="仿宋" w:cs="仿宋"/>
          <w:sz w:val="32"/>
          <w:szCs w:val="32"/>
        </w:rPr>
      </w:pPr>
      <w:r>
        <w:rPr>
          <w:rFonts w:hint="eastAsia" w:ascii="仿宋" w:hAnsi="仿宋" w:eastAsia="仿宋" w:cs="仿宋"/>
          <w:sz w:val="32"/>
          <w:szCs w:val="32"/>
        </w:rPr>
        <w:t>2、具体结算以实际发生的材料数量进行。</w:t>
      </w:r>
    </w:p>
    <w:p w14:paraId="0AD3B9FA">
      <w:pPr>
        <w:spacing w:line="500" w:lineRule="exact"/>
        <w:ind w:firstLine="630"/>
        <w:rPr>
          <w:rFonts w:hint="eastAsia" w:ascii="仿宋" w:hAnsi="仿宋" w:eastAsia="仿宋" w:cs="仿宋"/>
          <w:sz w:val="32"/>
          <w:szCs w:val="32"/>
        </w:rPr>
      </w:pPr>
      <w:r>
        <w:rPr>
          <w:rFonts w:hint="eastAsia" w:ascii="仿宋" w:hAnsi="仿宋" w:eastAsia="仿宋" w:cs="仿宋"/>
          <w:sz w:val="32"/>
          <w:szCs w:val="32"/>
        </w:rPr>
        <w:t>3、总工期15天。</w:t>
      </w:r>
    </w:p>
    <w:p w14:paraId="56A085BD">
      <w:pPr>
        <w:overflowPunct w:val="0"/>
        <w:adjustRightInd w:val="0"/>
        <w:spacing w:line="500" w:lineRule="exact"/>
        <w:textAlignment w:val="baseline"/>
        <w:rPr>
          <w:rFonts w:ascii="仿宋" w:hAnsi="仿宋" w:eastAsia="仿宋" w:cs="仿宋"/>
          <w:sz w:val="32"/>
          <w:szCs w:val="32"/>
        </w:rPr>
      </w:pPr>
      <w:r>
        <w:rPr>
          <w:rFonts w:hint="eastAsia" w:ascii="仿宋" w:hAnsi="仿宋" w:eastAsia="仿宋" w:cs="仿宋"/>
          <w:sz w:val="32"/>
          <w:szCs w:val="32"/>
        </w:rPr>
        <w:t>（六）质量要求：</w:t>
      </w:r>
    </w:p>
    <w:p w14:paraId="6F532201">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1、产品的设计及制造必须严格按照最新行业标准执行，质量符合国标要求。</w:t>
      </w:r>
    </w:p>
    <w:p w14:paraId="6B8EAF05">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2、所供产品必须有合格证、使用说明书、出厂质量检验报告单等，否则按不合格品对待。</w:t>
      </w:r>
    </w:p>
    <w:p w14:paraId="3961CC3B">
      <w:pPr>
        <w:overflowPunct w:val="0"/>
        <w:spacing w:line="500" w:lineRule="exact"/>
        <w:ind w:firstLine="640" w:firstLineChars="200"/>
        <w:rPr>
          <w:rFonts w:ascii="仿宋" w:hAnsi="仿宋" w:eastAsia="仿宋" w:cs="仿宋"/>
          <w:bCs/>
          <w:sz w:val="32"/>
          <w:szCs w:val="32"/>
        </w:rPr>
      </w:pPr>
      <w:r>
        <w:rPr>
          <w:rFonts w:hint="eastAsia" w:ascii="仿宋" w:hAnsi="仿宋" w:eastAsia="仿宋" w:cs="仿宋"/>
          <w:sz w:val="32"/>
          <w:szCs w:val="32"/>
        </w:rPr>
        <w:t>3、质量保证期：质保期壹年，在质保期内出现货物质量问题供方无条件退换，如因货物质量问题给采购人造成损失的，供货方应承担相应的赔偿责任。</w:t>
      </w:r>
    </w:p>
    <w:p w14:paraId="324F270E">
      <w:pPr>
        <w:overflowPunct w:val="0"/>
        <w:adjustRightInd w:val="0"/>
        <w:spacing w:line="500" w:lineRule="exact"/>
        <w:ind w:firstLine="320" w:firstLineChars="100"/>
        <w:rPr>
          <w:rFonts w:ascii="仿宋" w:hAnsi="仿宋" w:eastAsia="仿宋" w:cs="仿宋"/>
          <w:bCs/>
          <w:sz w:val="32"/>
          <w:szCs w:val="32"/>
        </w:rPr>
      </w:pPr>
      <w:bookmarkStart w:id="8" w:name="_Toc14688"/>
      <w:bookmarkStart w:id="9" w:name="_Toc33795778"/>
      <w:bookmarkStart w:id="10" w:name="_Toc14196"/>
      <w:bookmarkStart w:id="11" w:name="_Toc29895"/>
      <w:r>
        <w:rPr>
          <w:rFonts w:hint="eastAsia" w:ascii="仿宋" w:hAnsi="仿宋" w:eastAsia="仿宋" w:cs="仿宋"/>
          <w:bCs/>
          <w:sz w:val="32"/>
          <w:szCs w:val="32"/>
        </w:rPr>
        <w:t>（七）运输方式及到达站港和费用负担：汽车运输，包装。运输费用由供方承担，运输车辆应加装符合国家安全管理需要的防火安全设备，如灭火器、防火罩等，否则不得进入采购人厂内。</w:t>
      </w:r>
    </w:p>
    <w:p w14:paraId="5363C646">
      <w:pPr>
        <w:overflowPunct w:val="0"/>
        <w:adjustRightInd w:val="0"/>
        <w:spacing w:line="500" w:lineRule="exact"/>
        <w:ind w:firstLine="320" w:firstLineChars="100"/>
        <w:rPr>
          <w:rFonts w:ascii="仿宋" w:hAnsi="仿宋" w:eastAsia="仿宋" w:cs="仿宋"/>
          <w:bCs/>
          <w:sz w:val="32"/>
          <w:szCs w:val="32"/>
        </w:rPr>
      </w:pPr>
      <w:r>
        <w:rPr>
          <w:rFonts w:hint="eastAsia" w:ascii="仿宋" w:hAnsi="仿宋" w:eastAsia="仿宋" w:cs="仿宋"/>
          <w:bCs/>
          <w:sz w:val="32"/>
          <w:szCs w:val="32"/>
        </w:rPr>
        <w:t>（八）包装标准，包装物的供应及回收：标准包装，包装物不回收。</w:t>
      </w:r>
    </w:p>
    <w:p w14:paraId="45D15B24">
      <w:pPr>
        <w:overflowPunct w:val="0"/>
        <w:adjustRightInd w:val="0"/>
        <w:spacing w:line="500" w:lineRule="exact"/>
        <w:ind w:firstLine="320" w:firstLineChars="100"/>
        <w:rPr>
          <w:rFonts w:ascii="仿宋" w:hAnsi="仿宋" w:eastAsia="仿宋" w:cs="仿宋"/>
          <w:bCs/>
          <w:sz w:val="32"/>
          <w:szCs w:val="32"/>
        </w:rPr>
      </w:pPr>
      <w:r>
        <w:rPr>
          <w:rFonts w:hint="eastAsia" w:ascii="仿宋" w:hAnsi="仿宋" w:eastAsia="仿宋" w:cs="仿宋"/>
          <w:bCs/>
          <w:sz w:val="32"/>
          <w:szCs w:val="32"/>
        </w:rPr>
        <w:t>（九）验收标准、方法：依据本条第五款质量标准验收。</w:t>
      </w:r>
    </w:p>
    <w:p w14:paraId="1CC3235B">
      <w:pPr>
        <w:widowControl/>
        <w:jc w:val="left"/>
        <w:textAlignment w:val="center"/>
        <w:rPr>
          <w:rFonts w:ascii="宋体" w:hAnsi="宋体" w:eastAsia="宋体" w:cs="宋体"/>
          <w:color w:val="000000"/>
          <w:kern w:val="0"/>
          <w:szCs w:val="21"/>
        </w:rPr>
      </w:pPr>
      <w:r>
        <w:rPr>
          <w:rFonts w:hint="eastAsia" w:ascii="仿宋" w:hAnsi="仿宋" w:eastAsia="仿宋" w:cs="仿宋"/>
          <w:sz w:val="32"/>
          <w:szCs w:val="32"/>
        </w:rPr>
        <w:t>（十）付款方式：</w:t>
      </w:r>
    </w:p>
    <w:p w14:paraId="4B1A31DD">
      <w:pPr>
        <w:overflowPunct w:val="0"/>
        <w:spacing w:line="500" w:lineRule="exact"/>
        <w:ind w:firstLine="640" w:firstLineChars="200"/>
        <w:rPr>
          <w:rFonts w:hint="eastAsia" w:ascii="仿宋" w:hAnsi="仿宋" w:eastAsia="仿宋" w:cs="仿宋"/>
          <w:sz w:val="32"/>
          <w:szCs w:val="32"/>
          <w:highlight w:val="yellow"/>
        </w:rPr>
      </w:pPr>
      <w:r>
        <w:rPr>
          <w:rFonts w:hint="eastAsia" w:ascii="仿宋" w:hAnsi="仿宋" w:eastAsia="仿宋" w:cs="仿宋"/>
          <w:sz w:val="32"/>
          <w:szCs w:val="32"/>
          <w:highlight w:val="yellow"/>
        </w:rPr>
        <w:t>合同生效后</w:t>
      </w:r>
      <w:r>
        <w:rPr>
          <w:rFonts w:hint="eastAsia" w:ascii="仿宋" w:hAnsi="仿宋" w:eastAsia="仿宋" w:cs="仿宋"/>
          <w:sz w:val="32"/>
          <w:szCs w:val="32"/>
          <w:highlight w:val="yellow"/>
          <w:lang w:eastAsia="zh-CN"/>
        </w:rPr>
        <w:t>，</w:t>
      </w:r>
      <w:r>
        <w:rPr>
          <w:rFonts w:hint="eastAsia" w:ascii="仿宋" w:hAnsi="仿宋" w:eastAsia="仿宋" w:cs="仿宋"/>
          <w:sz w:val="32"/>
          <w:szCs w:val="32"/>
          <w:highlight w:val="yellow"/>
        </w:rPr>
        <w:t>工程完工验收后</w:t>
      </w:r>
      <w:r>
        <w:rPr>
          <w:rFonts w:hint="eastAsia" w:ascii="仿宋" w:hAnsi="仿宋" w:eastAsia="仿宋" w:cs="仿宋"/>
          <w:sz w:val="32"/>
          <w:szCs w:val="32"/>
          <w:highlight w:val="yellow"/>
          <w:lang w:eastAsia="zh-CN"/>
        </w:rPr>
        <w:t>，</w:t>
      </w:r>
      <w:r>
        <w:rPr>
          <w:rFonts w:hint="eastAsia" w:ascii="仿宋" w:hAnsi="仿宋" w:eastAsia="仿宋" w:cs="仿宋"/>
          <w:sz w:val="32"/>
          <w:szCs w:val="32"/>
          <w:highlight w:val="yellow"/>
          <w:lang w:val="en-US" w:eastAsia="zh-CN"/>
        </w:rPr>
        <w:t>据实结算，乙方按结算价开具全额发票，</w:t>
      </w:r>
      <w:r>
        <w:rPr>
          <w:rFonts w:hint="eastAsia" w:ascii="仿宋" w:hAnsi="仿宋" w:eastAsia="仿宋" w:cs="仿宋"/>
          <w:sz w:val="32"/>
          <w:szCs w:val="32"/>
          <w:highlight w:val="yellow"/>
        </w:rPr>
        <w:t>甲方支付合同</w:t>
      </w:r>
      <w:r>
        <w:rPr>
          <w:rFonts w:hint="eastAsia" w:ascii="仿宋" w:hAnsi="仿宋" w:eastAsia="仿宋" w:cs="仿宋"/>
          <w:sz w:val="32"/>
          <w:szCs w:val="32"/>
          <w:highlight w:val="yellow"/>
          <w:lang w:val="en-US" w:eastAsia="zh-CN"/>
        </w:rPr>
        <w:t>结算</w:t>
      </w:r>
      <w:r>
        <w:rPr>
          <w:rFonts w:hint="eastAsia" w:ascii="仿宋" w:hAnsi="仿宋" w:eastAsia="仿宋" w:cs="仿宋"/>
          <w:sz w:val="32"/>
          <w:szCs w:val="32"/>
          <w:highlight w:val="yellow"/>
        </w:rPr>
        <w:t>总额</w:t>
      </w:r>
      <w:r>
        <w:rPr>
          <w:rFonts w:hint="eastAsia" w:ascii="仿宋" w:hAnsi="仿宋" w:eastAsia="仿宋" w:cs="仿宋"/>
          <w:sz w:val="32"/>
          <w:szCs w:val="32"/>
          <w:highlight w:val="yellow"/>
          <w:lang w:val="en-US" w:eastAsia="zh-CN"/>
        </w:rPr>
        <w:t>9</w:t>
      </w:r>
      <w:r>
        <w:rPr>
          <w:rFonts w:hint="eastAsia" w:ascii="仿宋" w:hAnsi="仿宋" w:eastAsia="仿宋" w:cs="仿宋"/>
          <w:sz w:val="32"/>
          <w:szCs w:val="32"/>
          <w:highlight w:val="yellow"/>
        </w:rPr>
        <w:t>0%，余10%质保金质保期满后支付。</w:t>
      </w:r>
    </w:p>
    <w:p w14:paraId="026B14AF">
      <w:pPr>
        <w:overflowPunct w:val="0"/>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（十一）供应商资格和履约能力要求</w:t>
      </w:r>
      <w:bookmarkEnd w:id="8"/>
      <w:bookmarkEnd w:id="9"/>
      <w:bookmarkEnd w:id="10"/>
      <w:bookmarkEnd w:id="11"/>
      <w:r>
        <w:rPr>
          <w:rFonts w:hint="eastAsia" w:ascii="仿宋" w:hAnsi="仿宋" w:eastAsia="仿宋" w:cs="仿宋"/>
          <w:sz w:val="32"/>
          <w:szCs w:val="32"/>
        </w:rPr>
        <w:t>：</w:t>
      </w:r>
    </w:p>
    <w:p w14:paraId="5ABA3EE6">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1.资质要求：</w:t>
      </w:r>
    </w:p>
    <w:p w14:paraId="12E0C362">
      <w:pPr>
        <w:overflowPunct w:val="0"/>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（1）供应商须为中华人民共和国境内依法注册的法人或者其他组织，有能力完成本项目的厂家或经销商，具备合法的营业执照</w:t>
      </w:r>
      <w:r>
        <w:rPr>
          <w:rFonts w:hint="eastAsia" w:ascii="仿宋" w:hAnsi="仿宋" w:eastAsia="仿宋" w:cs="仿宋"/>
          <w:color w:val="000000"/>
          <w:sz w:val="32"/>
          <w:szCs w:val="32"/>
        </w:rPr>
        <w:t>。</w:t>
      </w:r>
    </w:p>
    <w:p w14:paraId="2461C8D8">
      <w:pPr>
        <w:overflowPunct w:val="0"/>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（2）供应商已取得陕西锌业有限公司供应商库该类产品入库供应商资格。</w:t>
      </w:r>
    </w:p>
    <w:p w14:paraId="6D9B5E76">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2.信用要求：</w:t>
      </w:r>
    </w:p>
    <w:p w14:paraId="362327BA">
      <w:pPr>
        <w:overflowPunct w:val="0"/>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（1）供应商具有良好的银行资信和商业信誉，没有处于被责令停业、财产被接管、冻结、破产状态（附承诺书）；</w:t>
      </w:r>
    </w:p>
    <w:p w14:paraId="1820E8F7">
      <w:pPr>
        <w:overflowPunct w:val="0"/>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（2）供应商不得在“信用中国-中国执行信息公开网”被列为失信被执行人；</w:t>
      </w:r>
    </w:p>
    <w:p w14:paraId="339545AC">
      <w:pPr>
        <w:overflowPunct w:val="0"/>
        <w:spacing w:line="500" w:lineRule="exact"/>
        <w:ind w:firstLine="640" w:firstLineChars="200"/>
        <w:rPr>
          <w:rFonts w:ascii="仿宋" w:hAnsi="仿宋" w:eastAsia="仿宋" w:cs="仿宋"/>
          <w:b/>
          <w:bCs/>
          <w:sz w:val="32"/>
          <w:szCs w:val="32"/>
          <w:highlight w:val="yellow"/>
        </w:rPr>
      </w:pPr>
      <w:r>
        <w:rPr>
          <w:rFonts w:hint="eastAsia" w:ascii="仿宋" w:hAnsi="仿宋" w:eastAsia="仿宋" w:cs="仿宋"/>
          <w:sz w:val="32"/>
          <w:szCs w:val="32"/>
        </w:rPr>
        <w:t>3.业绩要求：供应商2023年1月至今具有类似业绩（提供合同复印件，时间以合同签订时间为准）</w:t>
      </w:r>
      <w:r>
        <w:rPr>
          <w:rFonts w:hint="eastAsia" w:ascii="仿宋" w:hAnsi="仿宋" w:eastAsia="仿宋" w:cs="仿宋"/>
          <w:b/>
          <w:bCs/>
          <w:sz w:val="32"/>
          <w:szCs w:val="32"/>
          <w:highlight w:val="yellow"/>
          <w:lang w:val="en-US" w:eastAsia="zh-CN"/>
        </w:rPr>
        <w:t>未能提供业绩的（即0份业绩），否决其响应文件</w:t>
      </w:r>
      <w:r>
        <w:rPr>
          <w:rFonts w:hint="eastAsia" w:ascii="仿宋" w:hAnsi="仿宋" w:eastAsia="仿宋" w:cs="仿宋"/>
          <w:b/>
          <w:bCs/>
          <w:sz w:val="32"/>
          <w:szCs w:val="32"/>
          <w:highlight w:val="yellow"/>
        </w:rPr>
        <w:t>；</w:t>
      </w:r>
    </w:p>
    <w:p w14:paraId="237E62B5">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4.联合体响应：本项目不接受联合体响应。</w:t>
      </w:r>
    </w:p>
    <w:p w14:paraId="5C1D4CFE">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5.其他要求：</w:t>
      </w:r>
    </w:p>
    <w:p w14:paraId="1ED445D6">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供应商不得存在下列情形之一：</w:t>
      </w:r>
    </w:p>
    <w:p w14:paraId="73DEF79E">
      <w:pPr>
        <w:overflowPunct w:val="0"/>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（1）与采购人存在利害关系可能影响询比采购公正性；</w:t>
      </w:r>
    </w:p>
    <w:p w14:paraId="4F13ECBA">
      <w:pPr>
        <w:overflowPunct w:val="0"/>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（2）法定代表人（单位负责人）为同一人或者存在控股、管理关系的不同法人或其他组织同时参加询比采购；</w:t>
      </w:r>
    </w:p>
    <w:p w14:paraId="722A4E9B">
      <w:pPr>
        <w:overflowPunct w:val="0"/>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 xml:space="preserve">（3）被依法暂停或者取消询比采购资格； </w:t>
      </w:r>
    </w:p>
    <w:p w14:paraId="1F8CA817">
      <w:pPr>
        <w:overflowPunct w:val="0"/>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（4）被责令停产停业、暂扣或者吊销许可证、暂扣或者吊销执照；</w:t>
      </w:r>
    </w:p>
    <w:p w14:paraId="5DB193BA">
      <w:pPr>
        <w:overflowPunct w:val="0"/>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（5）进入清算程序，或被宣告破产，或其他丧失履约能力的情形；</w:t>
      </w:r>
    </w:p>
    <w:p w14:paraId="3BD382B9">
      <w:pPr>
        <w:overflowPunct w:val="0"/>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（6）在最近三年内发生重大产品质量问题；</w:t>
      </w:r>
    </w:p>
    <w:p w14:paraId="2FCFE4AB">
      <w:pPr>
        <w:overflowPunct w:val="0"/>
        <w:spacing w:line="500" w:lineRule="exact"/>
        <w:ind w:firstLine="320" w:firstLineChars="100"/>
        <w:rPr>
          <w:rFonts w:ascii="微软雅黑" w:hAnsi="微软雅黑" w:eastAsia="微软雅黑" w:cs="微软雅黑"/>
          <w:color w:val="000000"/>
          <w:sz w:val="27"/>
          <w:szCs w:val="27"/>
        </w:rPr>
      </w:pPr>
      <w:r>
        <w:rPr>
          <w:rFonts w:hint="eastAsia" w:ascii="仿宋" w:hAnsi="仿宋" w:eastAsia="仿宋" w:cs="仿宋"/>
          <w:sz w:val="32"/>
          <w:szCs w:val="32"/>
        </w:rPr>
        <w:t>（7）法律法规规定的其他情形。</w:t>
      </w:r>
    </w:p>
    <w:p w14:paraId="710A17C4">
      <w:pPr>
        <w:overflowPunct w:val="0"/>
        <w:spacing w:line="500" w:lineRule="exact"/>
        <w:ind w:firstLine="321" w:firstLineChars="100"/>
        <w:rPr>
          <w:rFonts w:ascii="仿宋" w:hAnsi="仿宋" w:eastAsia="仿宋" w:cs="仿宋"/>
          <w:sz w:val="32"/>
          <w:szCs w:val="32"/>
        </w:rPr>
      </w:pPr>
      <w:r>
        <w:rPr>
          <w:rFonts w:hint="eastAsia" w:ascii="仿宋" w:hAnsi="仿宋" w:eastAsia="仿宋" w:cs="仿宋"/>
          <w:b/>
          <w:bCs/>
          <w:sz w:val="32"/>
          <w:szCs w:val="32"/>
        </w:rPr>
        <w:t>二、询比采购文件的获取</w:t>
      </w:r>
    </w:p>
    <w:p w14:paraId="38ADA4B6">
      <w:pPr>
        <w:overflowPunct w:val="0"/>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询比采购文件在陕西锌业有限公司网络询比采购平台（www.sxxyjjpt.com）发布，符合条件的供应商可自行下载采购文件。</w:t>
      </w:r>
    </w:p>
    <w:p w14:paraId="010FA791">
      <w:pPr>
        <w:overflowPunct w:val="0"/>
        <w:spacing w:line="500" w:lineRule="exact"/>
        <w:ind w:firstLine="321" w:firstLineChars="100"/>
        <w:rPr>
          <w:rFonts w:ascii="仿宋" w:hAnsi="仿宋" w:eastAsia="仿宋" w:cs="仿宋"/>
          <w:b/>
          <w:bCs/>
          <w:sz w:val="32"/>
          <w:szCs w:val="32"/>
        </w:rPr>
      </w:pPr>
      <w:r>
        <w:rPr>
          <w:rFonts w:hint="eastAsia" w:ascii="仿宋" w:hAnsi="仿宋" w:eastAsia="仿宋" w:cs="仿宋"/>
          <w:b/>
          <w:bCs/>
          <w:sz w:val="32"/>
          <w:szCs w:val="32"/>
        </w:rPr>
        <w:t>三、供应商响应</w:t>
      </w:r>
    </w:p>
    <w:p w14:paraId="43E2C188">
      <w:pPr>
        <w:overflowPunct w:val="0"/>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 xml:space="preserve">   （一）响应报价</w:t>
      </w:r>
    </w:p>
    <w:p w14:paraId="3DC92479">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1.供应商应按“响应文件格式”要求在响应函中进行报价并填写响应文件的分项报价表。</w:t>
      </w:r>
    </w:p>
    <w:p w14:paraId="1EA52C23">
      <w:pPr>
        <w:pStyle w:val="8"/>
        <w:overflowPunct w:val="0"/>
        <w:spacing w:after="0" w:line="500" w:lineRule="exact"/>
        <w:ind w:left="0" w:leftChars="0" w:firstLine="640" w:firstLineChars="200"/>
        <w:rPr>
          <w:rFonts w:ascii="仿宋" w:hAnsi="仿宋" w:eastAsia="仿宋" w:cs="仿宋"/>
          <w:sz w:val="32"/>
          <w:szCs w:val="32"/>
        </w:rPr>
      </w:pPr>
      <w:r>
        <w:rPr>
          <w:rFonts w:hint="eastAsia" w:ascii="仿宋" w:hAnsi="仿宋" w:eastAsia="仿宋" w:cs="仿宋"/>
          <w:sz w:val="32"/>
          <w:szCs w:val="32"/>
        </w:rPr>
        <w:t>2.报价包括商检费、运输费、保险费、税费以及采购人指定地点全包价。该价款不因原料、材料、劳务、能源等市场价格的变动而变动。</w:t>
      </w:r>
    </w:p>
    <w:p w14:paraId="3ABC1451">
      <w:pPr>
        <w:pStyle w:val="8"/>
        <w:overflowPunct w:val="0"/>
        <w:spacing w:after="0" w:line="500" w:lineRule="exact"/>
        <w:ind w:left="0" w:leftChars="0" w:firstLine="640" w:firstLineChars="200"/>
        <w:rPr>
          <w:rFonts w:ascii="仿宋" w:hAnsi="仿宋" w:eastAsia="仿宋" w:cs="仿宋"/>
          <w:sz w:val="32"/>
          <w:szCs w:val="32"/>
        </w:rPr>
      </w:pPr>
      <w:r>
        <w:rPr>
          <w:rFonts w:hint="eastAsia" w:ascii="仿宋" w:hAnsi="仿宋" w:eastAsia="仿宋" w:cs="仿宋"/>
          <w:sz w:val="32"/>
          <w:szCs w:val="32"/>
        </w:rPr>
        <w:t>3.供应商在响应文件递交截止时间前修改响应函中的响应报价总额，应同时修</w:t>
      </w:r>
      <w:bookmarkStart w:id="12" w:name="_Toc247513966"/>
      <w:bookmarkStart w:id="13" w:name="_Toc144974510"/>
      <w:bookmarkStart w:id="14" w:name="_Toc25772"/>
      <w:bookmarkStart w:id="15" w:name="_Toc352691486"/>
      <w:bookmarkStart w:id="16" w:name="_Toc152042318"/>
      <w:bookmarkStart w:id="17" w:name="_Toc384308223"/>
      <w:bookmarkStart w:id="18" w:name="_Toc247527567"/>
      <w:bookmarkStart w:id="19" w:name="_Toc369531529"/>
      <w:bookmarkStart w:id="20" w:name="_Toc361508598"/>
      <w:bookmarkStart w:id="21" w:name="_Toc152045542"/>
      <w:bookmarkStart w:id="22" w:name="_Toc300834963"/>
      <w:r>
        <w:rPr>
          <w:rFonts w:hint="eastAsia" w:ascii="仿宋" w:hAnsi="仿宋" w:eastAsia="仿宋" w:cs="仿宋"/>
          <w:sz w:val="32"/>
          <w:szCs w:val="32"/>
        </w:rPr>
        <w:t>改响应文件</w:t>
      </w:r>
      <w:bookmarkEnd w:id="12"/>
      <w:bookmarkEnd w:id="13"/>
      <w:bookmarkEnd w:id="14"/>
      <w:bookmarkEnd w:id="15"/>
      <w:bookmarkEnd w:id="16"/>
      <w:bookmarkEnd w:id="17"/>
      <w:bookmarkEnd w:id="18"/>
      <w:bookmarkEnd w:id="19"/>
      <w:bookmarkEnd w:id="20"/>
      <w:bookmarkEnd w:id="21"/>
      <w:bookmarkEnd w:id="22"/>
      <w:bookmarkStart w:id="23" w:name="_Toc369531530"/>
      <w:bookmarkStart w:id="24" w:name="_Toc384308224"/>
      <w:bookmarkStart w:id="25" w:name="_Toc352691487"/>
      <w:bookmarkStart w:id="26" w:name="_Toc361508599"/>
      <w:bookmarkStart w:id="27" w:name="_Toc15242"/>
      <w:bookmarkStart w:id="28" w:name="_Toc152045543"/>
      <w:bookmarkStart w:id="29" w:name="_Toc247513967"/>
      <w:bookmarkStart w:id="30" w:name="_Toc300834964"/>
      <w:bookmarkStart w:id="31" w:name="_Toc144974511"/>
      <w:bookmarkStart w:id="32" w:name="_Toc247527568"/>
      <w:bookmarkStart w:id="33" w:name="_Toc152042319"/>
      <w:r>
        <w:rPr>
          <w:rFonts w:hint="eastAsia" w:ascii="仿宋" w:hAnsi="仿宋" w:eastAsia="仿宋" w:cs="仿宋"/>
          <w:sz w:val="32"/>
          <w:szCs w:val="32"/>
        </w:rPr>
        <w:t>“分项报价表”中的相应报价。</w:t>
      </w:r>
      <w:bookmarkEnd w:id="23"/>
      <w:bookmarkEnd w:id="24"/>
      <w:bookmarkEnd w:id="25"/>
      <w:bookmarkEnd w:id="26"/>
      <w:bookmarkEnd w:id="27"/>
      <w:bookmarkEnd w:id="28"/>
      <w:bookmarkEnd w:id="29"/>
      <w:bookmarkEnd w:id="30"/>
      <w:bookmarkEnd w:id="31"/>
      <w:bookmarkEnd w:id="32"/>
      <w:bookmarkEnd w:id="33"/>
    </w:p>
    <w:p w14:paraId="551E8C28">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4.响应报价为各分项报价金额之和，响应报价与分项报价的合价不一致的，应以各分项合价累计数为准，修正响应报价。</w:t>
      </w:r>
    </w:p>
    <w:p w14:paraId="731F83DC">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5.成交供应商的响应报价是成交、签订合同及合同执行过程中的依据，不得进行实质性变动。</w:t>
      </w:r>
    </w:p>
    <w:p w14:paraId="10325199">
      <w:pPr>
        <w:pStyle w:val="4"/>
        <w:keepNext w:val="0"/>
        <w:keepLines w:val="0"/>
        <w:overflowPunct w:val="0"/>
        <w:spacing w:before="0" w:after="0" w:line="500" w:lineRule="exact"/>
        <w:ind w:firstLine="320" w:firstLineChars="100"/>
        <w:rPr>
          <w:rFonts w:ascii="仿宋" w:hAnsi="仿宋" w:eastAsia="仿宋" w:cs="仿宋"/>
          <w:sz w:val="32"/>
          <w:szCs w:val="32"/>
        </w:rPr>
      </w:pPr>
      <w:r>
        <w:rPr>
          <w:rFonts w:hint="eastAsia" w:ascii="仿宋" w:hAnsi="仿宋" w:eastAsia="仿宋" w:cs="仿宋"/>
          <w:sz w:val="32"/>
          <w:szCs w:val="32"/>
        </w:rPr>
        <w:t>（二）响应有效期</w:t>
      </w:r>
    </w:p>
    <w:p w14:paraId="62E70492">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1.响应有效期从提交响应文件截止之日起算60天。</w:t>
      </w:r>
    </w:p>
    <w:p w14:paraId="4A657814">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2.在响应有效期内，供应商撤销响应文件的，应承担询比采购文件和法律规定的责任。</w:t>
      </w:r>
    </w:p>
    <w:p w14:paraId="74D0C86E">
      <w:pPr>
        <w:pStyle w:val="4"/>
        <w:keepNext w:val="0"/>
        <w:keepLines w:val="0"/>
        <w:overflowPunct w:val="0"/>
        <w:spacing w:before="0" w:after="0" w:line="500" w:lineRule="exact"/>
        <w:ind w:firstLine="320" w:firstLineChars="100"/>
        <w:rPr>
          <w:rFonts w:ascii="仿宋" w:hAnsi="仿宋" w:eastAsia="仿宋" w:cs="仿宋"/>
          <w:sz w:val="32"/>
          <w:szCs w:val="32"/>
        </w:rPr>
      </w:pPr>
      <w:r>
        <w:rPr>
          <w:rFonts w:hint="eastAsia" w:ascii="仿宋" w:hAnsi="仿宋" w:eastAsia="仿宋" w:cs="仿宋"/>
          <w:sz w:val="32"/>
          <w:szCs w:val="32"/>
        </w:rPr>
        <w:t>（三）响应保证金</w:t>
      </w:r>
    </w:p>
    <w:p w14:paraId="023C2582">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1.供应商在递交响应文件的同时，应按规定的响应保证金格式递交响应保证金</w:t>
      </w:r>
      <w:r>
        <w:rPr>
          <w:rFonts w:hint="eastAsia" w:ascii="仿宋" w:hAnsi="仿宋" w:eastAsia="仿宋" w:cs="仿宋"/>
          <w:sz w:val="32"/>
          <w:szCs w:val="32"/>
          <w:highlight w:val="yellow"/>
        </w:rPr>
        <w:t>壹万</w:t>
      </w:r>
      <w:r>
        <w:rPr>
          <w:rFonts w:hint="eastAsia" w:ascii="仿宋" w:hAnsi="仿宋" w:eastAsia="仿宋" w:cs="仿宋"/>
          <w:sz w:val="32"/>
          <w:szCs w:val="32"/>
        </w:rPr>
        <w:t>元，并作为其响应文件的组成部分。</w:t>
      </w:r>
    </w:p>
    <w:p w14:paraId="7442F663">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保证金支付账户如下：</w:t>
      </w:r>
    </w:p>
    <w:p w14:paraId="533ACECF">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收款人：陕西锌业有限公司</w:t>
      </w:r>
    </w:p>
    <w:p w14:paraId="197D4836">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账号：26805701040010332</w:t>
      </w:r>
    </w:p>
    <w:p w14:paraId="799D3538">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开户行：中国农业银行商洛商州区支行</w:t>
      </w:r>
    </w:p>
    <w:p w14:paraId="2C5948B0">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2.响应保证金的形式：转账、保函、支票、与采购人签订保证金协议等任何一种。供应商以转账或者支票形式提交的响应保证金，应当由供应商账户转出。</w:t>
      </w:r>
    </w:p>
    <w:p w14:paraId="02EF6E94">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3.响应保证金必须在响应文件递交截止时间前到达指定帐户。以保函形式缴纳保证金其保函须由银行或具有出具保函资格的单位出具，并于响应文件的开启现场递交保函原件，响应文件中附保函复印件。</w:t>
      </w:r>
    </w:p>
    <w:p w14:paraId="599BD65F">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4.响应保证金有效期与响应有效期一致。</w:t>
      </w:r>
    </w:p>
    <w:p w14:paraId="712B38C5">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5.供应商不按</w:t>
      </w:r>
      <w:bookmarkStart w:id="34" w:name="_Toc369531533"/>
      <w:bookmarkStart w:id="35" w:name="_Toc29025"/>
      <w:bookmarkStart w:id="36" w:name="_Toc361508602"/>
      <w:bookmarkStart w:id="37" w:name="_Toc384308227"/>
      <w:bookmarkStart w:id="38" w:name="_Toc352691490"/>
      <w:r>
        <w:rPr>
          <w:rFonts w:hint="eastAsia" w:ascii="仿宋" w:hAnsi="仿宋" w:eastAsia="仿宋" w:cs="仿宋"/>
          <w:sz w:val="32"/>
          <w:szCs w:val="32"/>
        </w:rPr>
        <w:t>前述要求提交响应保证金的，</w:t>
      </w:r>
      <w:bookmarkEnd w:id="34"/>
      <w:bookmarkEnd w:id="35"/>
      <w:bookmarkEnd w:id="36"/>
      <w:bookmarkEnd w:id="37"/>
      <w:bookmarkEnd w:id="38"/>
      <w:r>
        <w:rPr>
          <w:rFonts w:hint="eastAsia" w:ascii="仿宋" w:hAnsi="仿宋" w:eastAsia="仿宋" w:cs="仿宋"/>
          <w:sz w:val="32"/>
          <w:szCs w:val="32"/>
        </w:rPr>
        <w:t>评审小组将否决其响应文件。</w:t>
      </w:r>
    </w:p>
    <w:p w14:paraId="76657B6D">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6.采购人最迟应当在与成交人</w:t>
      </w:r>
      <w:bookmarkStart w:id="39" w:name="_Toc152045546"/>
      <w:bookmarkStart w:id="40" w:name="_Toc247513970"/>
      <w:bookmarkStart w:id="41" w:name="_Toc369531534"/>
      <w:bookmarkStart w:id="42" w:name="_Toc14751"/>
      <w:bookmarkStart w:id="43" w:name="_Toc361508603"/>
      <w:bookmarkStart w:id="44" w:name="_Toc352691491"/>
      <w:bookmarkStart w:id="45" w:name="_Toc144974514"/>
      <w:bookmarkStart w:id="46" w:name="_Toc247527571"/>
      <w:bookmarkStart w:id="47" w:name="_Toc300834967"/>
      <w:bookmarkStart w:id="48" w:name="_Toc384308228"/>
      <w:bookmarkStart w:id="49" w:name="_Toc152042322"/>
      <w:r>
        <w:rPr>
          <w:rFonts w:hint="eastAsia" w:ascii="仿宋" w:hAnsi="仿宋" w:eastAsia="仿宋" w:cs="仿宋"/>
          <w:sz w:val="32"/>
          <w:szCs w:val="32"/>
        </w:rPr>
        <w:t>签订合同后7日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sz w:val="32"/>
          <w:szCs w:val="32"/>
        </w:rPr>
        <w:t>内</w:t>
      </w:r>
      <w:bookmarkStart w:id="50" w:name="_Toc152045547"/>
      <w:bookmarkStart w:id="51" w:name="_Toc152042323"/>
      <w:bookmarkStart w:id="52" w:name="_Toc17952"/>
      <w:bookmarkStart w:id="53" w:name="_Toc144974515"/>
      <w:bookmarkStart w:id="54" w:name="_Toc369531535"/>
      <w:bookmarkStart w:id="55" w:name="_Toc384308229"/>
      <w:bookmarkStart w:id="56" w:name="_Toc300834968"/>
      <w:bookmarkStart w:id="57" w:name="_Toc247513971"/>
      <w:bookmarkStart w:id="58" w:name="_Toc352691492"/>
      <w:bookmarkStart w:id="59" w:name="_Toc247527572"/>
      <w:bookmarkStart w:id="60" w:name="_Toc361508604"/>
      <w:r>
        <w:rPr>
          <w:rFonts w:hint="eastAsia" w:ascii="仿宋" w:hAnsi="仿宋" w:eastAsia="仿宋" w:cs="仿宋"/>
          <w:sz w:val="32"/>
          <w:szCs w:val="32"/>
        </w:rPr>
        <w:t>，向未成交的供应商和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sz w:val="32"/>
          <w:szCs w:val="32"/>
        </w:rPr>
        <w:t>成交人无息退还响应保证金。</w:t>
      </w:r>
    </w:p>
    <w:p w14:paraId="4C6E88DE">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7.有下列情形之一的，响应保证金将不予退还：</w:t>
      </w:r>
    </w:p>
    <w:p w14:paraId="7DBD87EA">
      <w:pPr>
        <w:overflowPunct w:val="0"/>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（1）供应商在响应有效期内撤销响应文件；</w:t>
      </w:r>
    </w:p>
    <w:p w14:paraId="333A6BE0">
      <w:pPr>
        <w:overflowPunct w:val="0"/>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2）成交人在收到成交通知书后，成交人放弃成交项目的，无正当理由不与采购人订立合同的，在签订合同时向采购人提出附加条件或者更改合同实质性内容的，或者拒不按照询比采购文件要求提交履约担保的。</w:t>
      </w:r>
    </w:p>
    <w:p w14:paraId="2376BBB1">
      <w:pPr>
        <w:pStyle w:val="4"/>
        <w:keepNext w:val="0"/>
        <w:keepLines w:val="0"/>
        <w:overflowPunct w:val="0"/>
        <w:spacing w:before="0" w:after="0" w:line="500" w:lineRule="exact"/>
        <w:ind w:firstLine="320" w:firstLineChars="100"/>
        <w:rPr>
          <w:rFonts w:ascii="仿宋" w:hAnsi="仿宋" w:eastAsia="仿宋" w:cs="仿宋"/>
          <w:sz w:val="32"/>
          <w:szCs w:val="32"/>
        </w:rPr>
      </w:pPr>
      <w:bookmarkStart w:id="61" w:name="_Toc21871"/>
      <w:bookmarkStart w:id="62" w:name="_Toc24514"/>
      <w:bookmarkStart w:id="63" w:name="_Toc28216"/>
      <w:bookmarkStart w:id="64" w:name="_Toc33795794"/>
      <w:r>
        <w:rPr>
          <w:rFonts w:hint="eastAsia" w:ascii="仿宋" w:hAnsi="仿宋" w:eastAsia="仿宋" w:cs="仿宋"/>
          <w:sz w:val="32"/>
          <w:szCs w:val="32"/>
        </w:rPr>
        <w:t>（四）资格审查资料</w:t>
      </w:r>
      <w:bookmarkEnd w:id="61"/>
      <w:bookmarkEnd w:id="62"/>
      <w:bookmarkEnd w:id="63"/>
      <w:bookmarkEnd w:id="64"/>
    </w:p>
    <w:p w14:paraId="728C2302">
      <w:pPr>
        <w:pStyle w:val="4"/>
        <w:keepNext w:val="0"/>
        <w:keepLines w:val="0"/>
        <w:overflowPunct w:val="0"/>
        <w:spacing w:before="0" w:after="0" w:line="500" w:lineRule="exact"/>
        <w:ind w:firstLine="640" w:firstLineChars="200"/>
        <w:rPr>
          <w:rFonts w:ascii="仿宋" w:hAnsi="仿宋" w:eastAsia="仿宋" w:cs="仿宋"/>
          <w:sz w:val="32"/>
          <w:szCs w:val="32"/>
        </w:rPr>
      </w:pPr>
      <w:r>
        <w:rPr>
          <w:rFonts w:hint="eastAsia" w:ascii="仿宋" w:hAnsi="仿宋" w:eastAsia="仿宋" w:cs="仿宋"/>
          <w:sz w:val="32"/>
          <w:szCs w:val="32"/>
        </w:rPr>
        <w:t>供应商应按下列规定提供相关的证明材料，以证明其满足资质、财务、业绩、信誉要求。</w:t>
      </w:r>
    </w:p>
    <w:p w14:paraId="29B7A8DB">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1.“供应商基本情况表”应附供应商资格或者资质证书副本等材料的复印件，供应商为企业的，应提交营业执照复印件；供应商为依法允许经营的事业单位的，应提交事业单位法人证书和组织机构代码证的复印件。</w:t>
      </w:r>
    </w:p>
    <w:p w14:paraId="6C754F85">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2.“近年完成的类似项目情况表”应附从2023年1月至今的合同复印件。</w:t>
      </w:r>
    </w:p>
    <w:p w14:paraId="244A404E">
      <w:pPr>
        <w:overflowPunct w:val="0"/>
        <w:spacing w:line="500" w:lineRule="exact"/>
        <w:ind w:firstLine="640" w:firstLineChars="200"/>
        <w:rPr>
          <w:rFonts w:ascii="微软雅黑" w:hAnsi="微软雅黑" w:eastAsia="微软雅黑" w:cs="微软雅黑"/>
          <w:color w:val="000000"/>
          <w:sz w:val="27"/>
          <w:szCs w:val="27"/>
        </w:rPr>
      </w:pPr>
      <w:r>
        <w:rPr>
          <w:rFonts w:hint="eastAsia" w:ascii="仿宋" w:hAnsi="仿宋" w:eastAsia="仿宋" w:cs="仿宋"/>
          <w:sz w:val="32"/>
          <w:szCs w:val="32"/>
        </w:rPr>
        <w:t>3.“近年发生的诉讼及仲裁情况”应说明相关情况。</w:t>
      </w:r>
    </w:p>
    <w:p w14:paraId="7B18A6A4">
      <w:pPr>
        <w:overflowPunct w:val="0"/>
        <w:spacing w:line="400" w:lineRule="exact"/>
        <w:rPr>
          <w:rFonts w:ascii="仿宋" w:hAnsi="仿宋" w:eastAsia="仿宋" w:cs="仿宋"/>
          <w:sz w:val="32"/>
          <w:szCs w:val="32"/>
        </w:rPr>
      </w:pPr>
      <w:r>
        <w:rPr>
          <w:rFonts w:hint="eastAsia" w:ascii="仿宋" w:hAnsi="仿宋" w:eastAsia="仿宋" w:cs="仿宋"/>
          <w:spacing w:val="1"/>
          <w:sz w:val="32"/>
          <w:szCs w:val="32"/>
        </w:rPr>
        <w:t>（</w:t>
      </w:r>
      <w:r>
        <w:rPr>
          <w:rFonts w:hint="eastAsia" w:ascii="仿宋" w:hAnsi="仿宋" w:eastAsia="仿宋" w:cs="仿宋"/>
          <w:sz w:val="32"/>
          <w:szCs w:val="32"/>
        </w:rPr>
        <w:t>五）响应文件的提交</w:t>
      </w:r>
    </w:p>
    <w:p w14:paraId="0B0014CE">
      <w:pPr>
        <w:pStyle w:val="17"/>
        <w:keepNext w:val="0"/>
        <w:keepLines w:val="0"/>
        <w:pageBreakBefore w:val="0"/>
        <w:kinsoku/>
        <w:wordWrap/>
        <w:topLinePunct w:val="0"/>
        <w:autoSpaceDE/>
        <w:autoSpaceDN/>
        <w:bidi w:val="0"/>
        <w:adjustRightInd/>
        <w:snapToGrid/>
        <w:spacing w:before="0" w:after="0" w:line="520" w:lineRule="exact"/>
        <w:ind w:left="0" w:firstLine="647" w:firstLineChars="200"/>
        <w:textAlignment w:val="auto"/>
        <w:rPr>
          <w:rFonts w:ascii="仿宋" w:hAnsi="仿宋" w:eastAsia="仿宋" w:cs="仿宋"/>
          <w:b/>
          <w:bCs/>
          <w:spacing w:val="1"/>
          <w:sz w:val="32"/>
          <w:szCs w:val="32"/>
          <w:highlight w:val="yellow"/>
          <w:lang w:eastAsia="zh-CN"/>
        </w:rPr>
      </w:pPr>
      <w:r>
        <w:rPr>
          <w:rFonts w:hint="eastAsia" w:ascii="仿宋" w:hAnsi="仿宋" w:eastAsia="仿宋" w:cs="仿宋"/>
          <w:b/>
          <w:bCs/>
          <w:spacing w:val="1"/>
          <w:sz w:val="32"/>
          <w:szCs w:val="32"/>
          <w:highlight w:val="yellow"/>
          <w:lang w:eastAsia="zh-CN"/>
        </w:rPr>
        <w:t>四、响应文件的提交</w:t>
      </w:r>
    </w:p>
    <w:p w14:paraId="54410485">
      <w:pPr>
        <w:pStyle w:val="17"/>
        <w:keepNext w:val="0"/>
        <w:keepLines w:val="0"/>
        <w:pageBreakBefore w:val="0"/>
        <w:kinsoku/>
        <w:wordWrap/>
        <w:topLinePunct w:val="0"/>
        <w:autoSpaceDE/>
        <w:autoSpaceDN/>
        <w:bidi w:val="0"/>
        <w:adjustRightInd/>
        <w:snapToGrid/>
        <w:spacing w:before="0" w:after="0" w:line="520" w:lineRule="exact"/>
        <w:ind w:left="0" w:firstLine="644" w:firstLineChars="200"/>
        <w:textAlignment w:val="auto"/>
        <w:rPr>
          <w:rFonts w:ascii="仿宋" w:hAnsi="仿宋" w:eastAsia="仿宋" w:cs="仿宋"/>
          <w:spacing w:val="1"/>
          <w:sz w:val="32"/>
          <w:szCs w:val="32"/>
          <w:highlight w:val="yellow"/>
          <w:lang w:eastAsia="zh-CN"/>
        </w:rPr>
      </w:pPr>
      <w:r>
        <w:rPr>
          <w:rFonts w:hint="eastAsia" w:ascii="仿宋" w:hAnsi="仿宋" w:eastAsia="仿宋" w:cs="仿宋"/>
          <w:spacing w:val="1"/>
          <w:sz w:val="32"/>
          <w:szCs w:val="32"/>
          <w:highlight w:val="yellow"/>
          <w:lang w:eastAsia="zh-CN"/>
        </w:rPr>
        <w:t>（一）响应文件提交截止时间：202</w:t>
      </w:r>
      <w:r>
        <w:rPr>
          <w:rFonts w:hint="eastAsia" w:ascii="仿宋" w:hAnsi="仿宋" w:eastAsia="仿宋" w:cs="仿宋"/>
          <w:spacing w:val="1"/>
          <w:sz w:val="32"/>
          <w:szCs w:val="32"/>
          <w:highlight w:val="yellow"/>
          <w:lang w:val="en-US" w:eastAsia="zh-CN"/>
        </w:rPr>
        <w:t>6</w:t>
      </w:r>
      <w:r>
        <w:rPr>
          <w:rFonts w:hint="eastAsia" w:ascii="仿宋" w:hAnsi="仿宋" w:eastAsia="仿宋" w:cs="仿宋"/>
          <w:spacing w:val="1"/>
          <w:sz w:val="32"/>
          <w:szCs w:val="32"/>
          <w:highlight w:val="yellow"/>
          <w:lang w:eastAsia="zh-CN"/>
        </w:rPr>
        <w:t>年</w:t>
      </w:r>
      <w:r>
        <w:rPr>
          <w:rFonts w:hint="eastAsia" w:ascii="仿宋" w:hAnsi="仿宋" w:eastAsia="仿宋" w:cs="仿宋"/>
          <w:spacing w:val="1"/>
          <w:sz w:val="32"/>
          <w:szCs w:val="32"/>
          <w:highlight w:val="yellow"/>
          <w:lang w:val="en-US" w:eastAsia="zh-CN"/>
        </w:rPr>
        <w:t>2</w:t>
      </w:r>
      <w:r>
        <w:rPr>
          <w:rFonts w:hint="eastAsia" w:ascii="仿宋" w:hAnsi="仿宋" w:eastAsia="仿宋" w:cs="仿宋"/>
          <w:spacing w:val="1"/>
          <w:sz w:val="32"/>
          <w:szCs w:val="32"/>
          <w:highlight w:val="yellow"/>
          <w:lang w:eastAsia="zh-CN"/>
        </w:rPr>
        <w:t>月</w:t>
      </w:r>
      <w:r>
        <w:rPr>
          <w:rFonts w:hint="eastAsia" w:ascii="仿宋" w:hAnsi="仿宋" w:eastAsia="仿宋" w:cs="仿宋"/>
          <w:spacing w:val="1"/>
          <w:sz w:val="32"/>
          <w:szCs w:val="32"/>
          <w:highlight w:val="yellow"/>
          <w:lang w:val="en-US" w:eastAsia="zh-CN"/>
        </w:rPr>
        <w:t xml:space="preserve">  </w:t>
      </w:r>
      <w:r>
        <w:rPr>
          <w:rFonts w:hint="eastAsia" w:ascii="仿宋" w:hAnsi="仿宋" w:eastAsia="仿宋" w:cs="仿宋"/>
          <w:spacing w:val="1"/>
          <w:sz w:val="32"/>
          <w:szCs w:val="32"/>
          <w:highlight w:val="yellow"/>
          <w:lang w:eastAsia="zh-CN"/>
        </w:rPr>
        <w:t>日11时0分（北京时间）；</w:t>
      </w:r>
    </w:p>
    <w:p w14:paraId="5743FE52">
      <w:pPr>
        <w:pStyle w:val="17"/>
        <w:keepNext w:val="0"/>
        <w:keepLines w:val="0"/>
        <w:pageBreakBefore w:val="0"/>
        <w:kinsoku/>
        <w:wordWrap/>
        <w:topLinePunct w:val="0"/>
        <w:autoSpaceDE/>
        <w:autoSpaceDN/>
        <w:bidi w:val="0"/>
        <w:adjustRightInd/>
        <w:snapToGrid/>
        <w:spacing w:before="0" w:after="0" w:line="520" w:lineRule="exact"/>
        <w:ind w:left="0" w:firstLine="644" w:firstLineChars="200"/>
        <w:textAlignment w:val="auto"/>
        <w:rPr>
          <w:rFonts w:ascii="仿宋" w:hAnsi="仿宋" w:eastAsia="仿宋" w:cs="仿宋"/>
          <w:sz w:val="32"/>
          <w:szCs w:val="32"/>
          <w:highlight w:val="yellow"/>
          <w:lang w:eastAsia="zh-CN"/>
        </w:rPr>
      </w:pPr>
      <w:r>
        <w:rPr>
          <w:rFonts w:hint="eastAsia" w:ascii="仿宋" w:hAnsi="仿宋" w:eastAsia="仿宋" w:cs="仿宋"/>
          <w:spacing w:val="1"/>
          <w:sz w:val="32"/>
          <w:szCs w:val="32"/>
          <w:highlight w:val="yellow"/>
          <w:lang w:eastAsia="zh-CN"/>
        </w:rPr>
        <w:t>（二）提交方法：</w:t>
      </w:r>
      <w:r>
        <w:rPr>
          <w:rFonts w:hint="eastAsia" w:ascii="仿宋" w:hAnsi="仿宋" w:eastAsia="仿宋" w:cs="仿宋"/>
          <w:sz w:val="32"/>
          <w:szCs w:val="32"/>
          <w:highlight w:val="yellow"/>
          <w:lang w:eastAsia="zh-CN"/>
        </w:rPr>
        <w:t>将响应文件密封后直接送达或邮寄至</w:t>
      </w:r>
      <w:r>
        <w:rPr>
          <w:rFonts w:hint="eastAsia" w:ascii="仿宋" w:hAnsi="仿宋" w:eastAsia="仿宋" w:cs="仿宋"/>
          <w:b/>
          <w:bCs/>
          <w:sz w:val="32"/>
          <w:szCs w:val="32"/>
          <w:highlight w:val="yellow"/>
          <w:lang w:eastAsia="zh-CN"/>
        </w:rPr>
        <w:t>陕西锌业有限公司办公楼</w:t>
      </w:r>
      <w:r>
        <w:rPr>
          <w:rFonts w:hint="eastAsia" w:ascii="仿宋" w:hAnsi="仿宋" w:eastAsia="仿宋" w:cs="仿宋"/>
          <w:b/>
          <w:bCs/>
          <w:sz w:val="32"/>
          <w:szCs w:val="32"/>
          <w:highlight w:val="yellow"/>
          <w:lang w:val="en-US" w:eastAsia="zh-CN"/>
        </w:rPr>
        <w:t>一</w:t>
      </w:r>
      <w:r>
        <w:rPr>
          <w:rFonts w:hint="eastAsia" w:ascii="仿宋" w:hAnsi="仿宋" w:eastAsia="仿宋" w:cs="仿宋"/>
          <w:b/>
          <w:bCs/>
          <w:sz w:val="32"/>
          <w:szCs w:val="32"/>
          <w:highlight w:val="yellow"/>
          <w:lang w:eastAsia="zh-CN"/>
        </w:rPr>
        <w:t>楼招投标办公室</w:t>
      </w:r>
      <w:r>
        <w:rPr>
          <w:rFonts w:hint="eastAsia" w:ascii="仿宋" w:hAnsi="仿宋" w:eastAsia="仿宋" w:cs="仿宋"/>
          <w:sz w:val="32"/>
          <w:szCs w:val="32"/>
          <w:highlight w:val="yellow"/>
          <w:lang w:eastAsia="zh-CN"/>
        </w:rPr>
        <w:t>。</w:t>
      </w:r>
    </w:p>
    <w:p w14:paraId="36E7FDC0">
      <w:pPr>
        <w:pStyle w:val="11"/>
        <w:keepNext w:val="0"/>
        <w:keepLines w:val="0"/>
        <w:pageBreakBefore w:val="0"/>
        <w:widowControl/>
        <w:kinsoku/>
        <w:wordWrap/>
        <w:topLinePunct w:val="0"/>
        <w:autoSpaceDE/>
        <w:autoSpaceDN/>
        <w:bidi w:val="0"/>
        <w:adjustRightInd/>
        <w:snapToGrid/>
        <w:spacing w:beforeAutospacing="0" w:afterAutospacing="0" w:line="520" w:lineRule="exact"/>
        <w:ind w:left="0" w:firstLine="645"/>
        <w:textAlignment w:val="auto"/>
        <w:rPr>
          <w:rFonts w:hint="eastAsia" w:ascii="仿宋" w:hAnsi="仿宋" w:eastAsia="仿宋" w:cs="仿宋"/>
          <w:color w:val="000000"/>
          <w:sz w:val="32"/>
          <w:szCs w:val="32"/>
          <w:highlight w:val="yellow"/>
        </w:rPr>
      </w:pPr>
      <w:r>
        <w:rPr>
          <w:rFonts w:hint="eastAsia" w:ascii="仿宋" w:hAnsi="仿宋" w:eastAsia="仿宋" w:cs="仿宋"/>
          <w:color w:val="000000"/>
          <w:sz w:val="32"/>
          <w:szCs w:val="32"/>
          <w:highlight w:val="yellow"/>
        </w:rPr>
        <w:t>邮递地址：陕西省商洛市商州区沙河子镇陕西锌业有限公司</w:t>
      </w:r>
      <w:r>
        <w:rPr>
          <w:rFonts w:hint="eastAsia" w:ascii="仿宋" w:hAnsi="仿宋" w:eastAsia="仿宋" w:cs="仿宋"/>
          <w:b/>
          <w:bCs/>
          <w:sz w:val="32"/>
          <w:szCs w:val="32"/>
          <w:highlight w:val="yellow"/>
        </w:rPr>
        <w:t>招投标办公室</w:t>
      </w:r>
      <w:r>
        <w:rPr>
          <w:rFonts w:hint="eastAsia" w:ascii="仿宋" w:hAnsi="仿宋" w:eastAsia="仿宋" w:cs="仿宋"/>
          <w:color w:val="000000"/>
          <w:sz w:val="32"/>
          <w:szCs w:val="32"/>
          <w:highlight w:val="yellow"/>
        </w:rPr>
        <w:t>  </w:t>
      </w:r>
    </w:p>
    <w:p w14:paraId="2F3AABBA">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645"/>
        <w:textAlignment w:val="auto"/>
        <w:rPr>
          <w:rFonts w:hint="eastAsia" w:ascii="仿宋" w:hAnsi="仿宋" w:eastAsia="仿宋" w:cs="仿宋"/>
          <w:color w:val="000000"/>
          <w:sz w:val="32"/>
          <w:szCs w:val="32"/>
          <w:highlight w:val="yellow"/>
        </w:rPr>
      </w:pPr>
      <w:r>
        <w:rPr>
          <w:rFonts w:hint="eastAsia" w:ascii="仿宋" w:hAnsi="仿宋" w:eastAsia="仿宋" w:cs="仿宋"/>
          <w:i w:val="0"/>
          <w:iCs w:val="0"/>
          <w:caps w:val="0"/>
          <w:color w:val="000000"/>
          <w:spacing w:val="0"/>
          <w:sz w:val="32"/>
          <w:szCs w:val="32"/>
          <w:highlight w:val="yellow"/>
          <w:lang w:val="en-US" w:eastAsia="zh-CN"/>
        </w:rPr>
        <w:t>（三）</w:t>
      </w:r>
      <w:r>
        <w:rPr>
          <w:rFonts w:hint="eastAsia" w:ascii="仿宋" w:hAnsi="仿宋" w:eastAsia="仿宋" w:cs="仿宋"/>
          <w:i w:val="0"/>
          <w:iCs w:val="0"/>
          <w:caps w:val="0"/>
          <w:color w:val="000000"/>
          <w:spacing w:val="0"/>
          <w:sz w:val="32"/>
          <w:szCs w:val="32"/>
          <w:highlight w:val="yellow"/>
        </w:rPr>
        <w:t>逾期送达或者未送达指定地点的询比采购文件，询比采购人不予受理，报价通过密封送达或邮递的方式，</w:t>
      </w:r>
      <w:r>
        <w:rPr>
          <w:rStyle w:val="15"/>
          <w:rFonts w:hint="eastAsia" w:ascii="仿宋" w:hAnsi="仿宋" w:eastAsia="仿宋" w:cs="仿宋"/>
          <w:i w:val="0"/>
          <w:iCs w:val="0"/>
          <w:caps w:val="0"/>
          <w:color w:val="000000"/>
          <w:spacing w:val="0"/>
          <w:sz w:val="32"/>
          <w:szCs w:val="32"/>
          <w:highlight w:val="yellow"/>
        </w:rPr>
        <w:t>未密封的报价按无效报价处理</w:t>
      </w:r>
      <w:r>
        <w:rPr>
          <w:rFonts w:hint="eastAsia" w:ascii="仿宋" w:hAnsi="仿宋" w:eastAsia="仿宋" w:cs="仿宋"/>
          <w:i w:val="0"/>
          <w:iCs w:val="0"/>
          <w:caps w:val="0"/>
          <w:color w:val="000000"/>
          <w:spacing w:val="0"/>
          <w:sz w:val="32"/>
          <w:szCs w:val="32"/>
          <w:highlight w:val="yellow"/>
        </w:rPr>
        <w:t>。</w:t>
      </w:r>
      <w:r>
        <w:rPr>
          <w:rFonts w:hint="eastAsia" w:ascii="仿宋" w:hAnsi="仿宋" w:eastAsia="仿宋" w:cs="仿宋"/>
          <w:b/>
          <w:bCs/>
          <w:i w:val="0"/>
          <w:iCs w:val="0"/>
          <w:caps w:val="0"/>
          <w:color w:val="000000"/>
          <w:spacing w:val="0"/>
          <w:sz w:val="32"/>
          <w:szCs w:val="32"/>
          <w:highlight w:val="yellow"/>
          <w:lang w:eastAsia="zh-CN"/>
        </w:rPr>
        <w:t>（</w:t>
      </w:r>
      <w:r>
        <w:rPr>
          <w:rFonts w:hint="eastAsia" w:ascii="仿宋" w:hAnsi="仿宋" w:eastAsia="仿宋" w:cs="仿宋"/>
          <w:b/>
          <w:bCs/>
          <w:i w:val="0"/>
          <w:iCs w:val="0"/>
          <w:caps w:val="0"/>
          <w:color w:val="000000"/>
          <w:spacing w:val="0"/>
          <w:sz w:val="32"/>
          <w:szCs w:val="32"/>
          <w:highlight w:val="yellow"/>
          <w:lang w:val="en-US" w:eastAsia="zh-CN"/>
        </w:rPr>
        <w:t>档案袋需要密封，并在封条上盖章，档案袋上需注明所投项目名称、报价人单位名称、报价人姓名、电话等信息，并盖章</w:t>
      </w:r>
      <w:r>
        <w:rPr>
          <w:rFonts w:hint="eastAsia" w:ascii="仿宋" w:hAnsi="仿宋" w:eastAsia="仿宋" w:cs="仿宋"/>
          <w:b/>
          <w:bCs/>
          <w:i w:val="0"/>
          <w:iCs w:val="0"/>
          <w:caps w:val="0"/>
          <w:color w:val="000000"/>
          <w:spacing w:val="0"/>
          <w:sz w:val="32"/>
          <w:szCs w:val="32"/>
          <w:highlight w:val="yellow"/>
          <w:lang w:eastAsia="zh-CN"/>
        </w:rPr>
        <w:t>）</w:t>
      </w:r>
    </w:p>
    <w:p w14:paraId="3B8B48A4">
      <w:pPr>
        <w:pStyle w:val="11"/>
        <w:keepNext w:val="0"/>
        <w:keepLines w:val="0"/>
        <w:pageBreakBefore w:val="0"/>
        <w:widowControl/>
        <w:kinsoku/>
        <w:wordWrap/>
        <w:topLinePunct w:val="0"/>
        <w:autoSpaceDE/>
        <w:autoSpaceDN/>
        <w:bidi w:val="0"/>
        <w:adjustRightInd/>
        <w:snapToGrid/>
        <w:spacing w:beforeAutospacing="0" w:afterAutospacing="0" w:line="520" w:lineRule="exact"/>
        <w:ind w:left="0" w:firstLine="645"/>
        <w:textAlignment w:val="auto"/>
        <w:rPr>
          <w:rFonts w:hint="default" w:ascii="仿宋" w:hAnsi="仿宋" w:eastAsia="仿宋" w:cs="仿宋"/>
          <w:color w:val="000000"/>
          <w:sz w:val="32"/>
          <w:szCs w:val="32"/>
          <w:highlight w:val="yellow"/>
          <w:lang w:val="en-US" w:eastAsia="zh-CN"/>
        </w:rPr>
      </w:pPr>
      <w:r>
        <w:rPr>
          <w:rFonts w:hint="eastAsia" w:ascii="仿宋" w:hAnsi="仿宋" w:eastAsia="仿宋" w:cs="仿宋"/>
          <w:color w:val="000000"/>
          <w:sz w:val="32"/>
          <w:szCs w:val="32"/>
          <w:highlight w:val="yellow"/>
        </w:rPr>
        <w:t>收件人：</w:t>
      </w:r>
      <w:r>
        <w:rPr>
          <w:rFonts w:hint="eastAsia" w:ascii="仿宋" w:hAnsi="仿宋" w:eastAsia="仿宋" w:cs="仿宋"/>
          <w:color w:val="000000"/>
          <w:sz w:val="32"/>
          <w:szCs w:val="32"/>
          <w:highlight w:val="yellow"/>
          <w:lang w:val="en-US" w:eastAsia="zh-CN"/>
        </w:rPr>
        <w:t>白浩楠</w:t>
      </w:r>
      <w:r>
        <w:rPr>
          <w:rFonts w:hint="eastAsia" w:ascii="仿宋" w:hAnsi="仿宋" w:eastAsia="仿宋" w:cs="仿宋"/>
          <w:color w:val="000000"/>
          <w:sz w:val="32"/>
          <w:szCs w:val="32"/>
          <w:highlight w:val="yellow"/>
        </w:rPr>
        <w:t>  </w:t>
      </w:r>
      <w:r>
        <w:rPr>
          <w:rFonts w:hint="eastAsia" w:ascii="仿宋" w:hAnsi="仿宋" w:eastAsia="仿宋" w:cs="仿宋"/>
          <w:color w:val="000000"/>
          <w:sz w:val="32"/>
          <w:szCs w:val="32"/>
          <w:highlight w:val="yellow"/>
          <w:lang w:val="en-US" w:eastAsia="zh-CN"/>
        </w:rPr>
        <w:t xml:space="preserve">        </w:t>
      </w:r>
      <w:r>
        <w:rPr>
          <w:rFonts w:hint="eastAsia" w:ascii="仿宋" w:hAnsi="仿宋" w:eastAsia="仿宋" w:cs="仿宋"/>
          <w:color w:val="000000"/>
          <w:sz w:val="32"/>
          <w:szCs w:val="32"/>
          <w:highlight w:val="yellow"/>
        </w:rPr>
        <w:t>电话：</w:t>
      </w:r>
      <w:r>
        <w:rPr>
          <w:rFonts w:hint="eastAsia" w:ascii="仿宋" w:hAnsi="仿宋" w:eastAsia="仿宋" w:cs="仿宋"/>
          <w:color w:val="000000"/>
          <w:sz w:val="32"/>
          <w:szCs w:val="32"/>
          <w:highlight w:val="yellow"/>
          <w:lang w:val="en-US" w:eastAsia="zh-CN"/>
        </w:rPr>
        <w:t>18329587208</w:t>
      </w:r>
    </w:p>
    <w:p w14:paraId="0ECB6638">
      <w:pPr>
        <w:pStyle w:val="11"/>
        <w:keepNext w:val="0"/>
        <w:keepLines w:val="0"/>
        <w:pageBreakBefore w:val="0"/>
        <w:widowControl/>
        <w:kinsoku/>
        <w:wordWrap/>
        <w:topLinePunct w:val="0"/>
        <w:autoSpaceDE/>
        <w:autoSpaceDN/>
        <w:bidi w:val="0"/>
        <w:adjustRightInd/>
        <w:snapToGrid/>
        <w:spacing w:beforeAutospacing="0" w:afterAutospacing="0" w:line="520" w:lineRule="exact"/>
        <w:ind w:left="0" w:firstLine="645"/>
        <w:textAlignment w:val="auto"/>
        <w:rPr>
          <w:rFonts w:hint="default" w:ascii="仿宋" w:hAnsi="仿宋" w:eastAsia="仿宋" w:cs="仿宋"/>
          <w:color w:val="000000"/>
          <w:sz w:val="32"/>
          <w:szCs w:val="32"/>
          <w:highlight w:val="yellow"/>
          <w:lang w:val="en-US" w:eastAsia="zh-CN"/>
        </w:rPr>
      </w:pPr>
      <w:r>
        <w:rPr>
          <w:rFonts w:hint="eastAsia" w:ascii="仿宋" w:hAnsi="仿宋" w:eastAsia="仿宋" w:cs="仿宋"/>
          <w:color w:val="000000"/>
          <w:sz w:val="32"/>
          <w:szCs w:val="32"/>
          <w:highlight w:val="yellow"/>
        </w:rPr>
        <w:t>技术联系人</w:t>
      </w:r>
      <w:r>
        <w:rPr>
          <w:rFonts w:hint="eastAsia" w:ascii="仿宋" w:hAnsi="仿宋" w:eastAsia="仿宋" w:cs="仿宋"/>
          <w:color w:val="000000"/>
          <w:sz w:val="32"/>
          <w:szCs w:val="32"/>
          <w:highlight w:val="yellow"/>
          <w:lang w:eastAsia="zh-CN"/>
        </w:rPr>
        <w:t>：</w:t>
      </w:r>
      <w:r>
        <w:rPr>
          <w:rFonts w:hint="eastAsia" w:ascii="仿宋" w:hAnsi="仿宋" w:eastAsia="仿宋" w:cs="仿宋"/>
          <w:color w:val="000000"/>
          <w:sz w:val="32"/>
          <w:szCs w:val="32"/>
          <w:highlight w:val="yellow"/>
          <w:lang w:val="en-US" w:eastAsia="zh-CN"/>
        </w:rPr>
        <w:t>姚强       电话：18991565206</w:t>
      </w:r>
    </w:p>
    <w:p w14:paraId="167C5688">
      <w:pPr>
        <w:pStyle w:val="3"/>
        <w:keepNext w:val="0"/>
        <w:keepLines w:val="0"/>
        <w:overflowPunct w:val="0"/>
        <w:spacing w:before="0" w:after="0" w:line="500" w:lineRule="exact"/>
        <w:rPr>
          <w:rFonts w:ascii="仿宋" w:hAnsi="仿宋" w:eastAsia="仿宋" w:cs="仿宋"/>
          <w:szCs w:val="32"/>
        </w:rPr>
      </w:pPr>
      <w:r>
        <w:rPr>
          <w:rStyle w:val="15"/>
          <w:rFonts w:hint="eastAsia" w:ascii="仿宋" w:hAnsi="仿宋" w:eastAsia="仿宋" w:cs="仿宋"/>
          <w:b/>
          <w:color w:val="000000"/>
          <w:szCs w:val="32"/>
        </w:rPr>
        <w:t>五、响应文件的</w:t>
      </w:r>
      <w:r>
        <w:rPr>
          <w:rFonts w:hint="eastAsia" w:ascii="仿宋" w:hAnsi="仿宋" w:eastAsia="仿宋" w:cs="仿宋"/>
          <w:szCs w:val="32"/>
        </w:rPr>
        <w:t>评审</w:t>
      </w:r>
    </w:p>
    <w:p w14:paraId="5B2618AB">
      <w:pPr>
        <w:pStyle w:val="11"/>
        <w:overflowPunct w:val="0"/>
        <w:spacing w:beforeAutospacing="0" w:afterAutospacing="0" w:line="500" w:lineRule="exact"/>
        <w:ind w:firstLine="960" w:firstLineChars="300"/>
        <w:jc w:val="both"/>
        <w:rPr>
          <w:rFonts w:hint="default" w:ascii="仿宋" w:hAnsi="仿宋" w:eastAsia="仿宋" w:cs="仿宋"/>
          <w:sz w:val="32"/>
          <w:szCs w:val="32"/>
          <w:highlight w:val="yellow"/>
          <w:lang w:val="en-US" w:eastAsia="zh-CN"/>
        </w:rPr>
      </w:pPr>
      <w:r>
        <w:rPr>
          <w:rFonts w:hint="eastAsia" w:ascii="仿宋" w:hAnsi="仿宋" w:eastAsia="仿宋" w:cs="仿宋"/>
          <w:sz w:val="32"/>
          <w:szCs w:val="32"/>
          <w:highlight w:val="yellow"/>
          <w:lang w:val="en-US" w:eastAsia="zh-CN"/>
        </w:rPr>
        <w:t>本项目采用最低价法进行评审。</w:t>
      </w:r>
    </w:p>
    <w:p w14:paraId="2EB8B9FC">
      <w:pPr>
        <w:pStyle w:val="3"/>
        <w:keepNext w:val="0"/>
        <w:keepLines w:val="0"/>
        <w:overflowPunct w:val="0"/>
        <w:spacing w:before="0" w:after="0" w:line="520" w:lineRule="exact"/>
        <w:ind w:firstLine="643" w:firstLineChars="200"/>
        <w:rPr>
          <w:rFonts w:ascii="仿宋" w:hAnsi="仿宋" w:eastAsia="仿宋" w:cs="仿宋"/>
          <w:szCs w:val="32"/>
        </w:rPr>
      </w:pPr>
      <w:bookmarkStart w:id="65" w:name="_Toc33795807"/>
      <w:bookmarkStart w:id="66" w:name="_Toc9481"/>
      <w:bookmarkStart w:id="67" w:name="_Toc8518"/>
      <w:r>
        <w:rPr>
          <w:rFonts w:hint="eastAsia" w:ascii="仿宋" w:hAnsi="仿宋" w:eastAsia="仿宋" w:cs="仿宋"/>
          <w:szCs w:val="32"/>
        </w:rPr>
        <w:t>六、合同授予</w:t>
      </w:r>
      <w:bookmarkEnd w:id="65"/>
      <w:bookmarkEnd w:id="66"/>
      <w:bookmarkEnd w:id="67"/>
    </w:p>
    <w:p w14:paraId="1A777072">
      <w:pPr>
        <w:pStyle w:val="4"/>
        <w:keepNext w:val="0"/>
        <w:keepLines w:val="0"/>
        <w:overflowPunct w:val="0"/>
        <w:spacing w:before="0" w:after="0" w:line="520" w:lineRule="exact"/>
        <w:ind w:firstLine="320" w:firstLineChars="100"/>
        <w:rPr>
          <w:rFonts w:ascii="仿宋" w:hAnsi="仿宋" w:eastAsia="仿宋" w:cs="仿宋"/>
          <w:sz w:val="32"/>
          <w:szCs w:val="32"/>
        </w:rPr>
      </w:pPr>
      <w:bookmarkStart w:id="68" w:name="_Toc33795808"/>
      <w:bookmarkStart w:id="69" w:name="_Toc30852"/>
      <w:bookmarkStart w:id="70" w:name="_Toc21093"/>
      <w:bookmarkStart w:id="71" w:name="_Toc16094"/>
      <w:r>
        <w:rPr>
          <w:rFonts w:hint="eastAsia" w:ascii="仿宋" w:hAnsi="仿宋" w:eastAsia="仿宋" w:cs="仿宋"/>
          <w:sz w:val="32"/>
          <w:szCs w:val="32"/>
        </w:rPr>
        <w:t>（一）成交候选人公示</w:t>
      </w:r>
      <w:bookmarkEnd w:id="68"/>
      <w:bookmarkEnd w:id="69"/>
      <w:bookmarkEnd w:id="70"/>
      <w:bookmarkEnd w:id="71"/>
    </w:p>
    <w:p w14:paraId="4EBD8CDC">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采购人招标办收到评审报告之日起3日内确定成交人，并在陕西锌业有限公司网络采购平台www.sxxyjjpt.com公示成交候选人，公示期不少于3天。</w:t>
      </w:r>
    </w:p>
    <w:p w14:paraId="16EAD9C2">
      <w:pPr>
        <w:pStyle w:val="4"/>
        <w:keepNext w:val="0"/>
        <w:keepLines w:val="0"/>
        <w:overflowPunct w:val="0"/>
        <w:spacing w:before="0" w:after="0" w:line="500" w:lineRule="exact"/>
        <w:ind w:firstLine="320" w:firstLineChars="100"/>
        <w:rPr>
          <w:rFonts w:ascii="仿宋" w:hAnsi="仿宋" w:eastAsia="仿宋" w:cs="仿宋"/>
          <w:sz w:val="32"/>
          <w:szCs w:val="32"/>
        </w:rPr>
      </w:pPr>
      <w:bookmarkStart w:id="72" w:name="_Toc10372"/>
      <w:bookmarkStart w:id="73" w:name="_Toc7018"/>
      <w:bookmarkStart w:id="74" w:name="_Toc19079"/>
      <w:bookmarkStart w:id="75" w:name="_Toc33795809"/>
      <w:r>
        <w:rPr>
          <w:rFonts w:hint="eastAsia" w:ascii="仿宋" w:hAnsi="仿宋" w:eastAsia="仿宋" w:cs="仿宋"/>
          <w:sz w:val="32"/>
          <w:szCs w:val="32"/>
        </w:rPr>
        <w:t>（二）评审结果异议</w:t>
      </w:r>
      <w:bookmarkEnd w:id="72"/>
      <w:bookmarkEnd w:id="73"/>
      <w:bookmarkEnd w:id="74"/>
      <w:bookmarkEnd w:id="75"/>
    </w:p>
    <w:p w14:paraId="7BA723A8">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供应商或者其他利</w:t>
      </w:r>
      <w:bookmarkStart w:id="76" w:name="_Toc384308243"/>
      <w:bookmarkStart w:id="77" w:name="_Toc369531549"/>
      <w:bookmarkStart w:id="78" w:name="_Toc144974529"/>
      <w:bookmarkStart w:id="79" w:name="_Toc152042337"/>
      <w:bookmarkStart w:id="80" w:name="_Toc247527586"/>
      <w:bookmarkStart w:id="81" w:name="_Toc247513985"/>
      <w:bookmarkStart w:id="82" w:name="_Toc152045561"/>
      <w:bookmarkStart w:id="83" w:name="_Toc30095"/>
      <w:bookmarkStart w:id="84" w:name="_Toc352691505"/>
      <w:bookmarkStart w:id="85" w:name="_Toc300834982"/>
      <w:bookmarkStart w:id="86" w:name="_Toc361508618"/>
      <w:r>
        <w:rPr>
          <w:rFonts w:hint="eastAsia" w:ascii="仿宋" w:hAnsi="仿宋" w:eastAsia="仿宋" w:cs="仿宋"/>
          <w:sz w:val="32"/>
          <w:szCs w:val="32"/>
        </w:rPr>
        <w:t>害关系人对</w:t>
      </w:r>
      <w:bookmarkEnd w:id="76"/>
      <w:bookmarkEnd w:id="77"/>
      <w:bookmarkEnd w:id="78"/>
      <w:bookmarkEnd w:id="79"/>
      <w:bookmarkEnd w:id="80"/>
      <w:bookmarkEnd w:id="81"/>
      <w:bookmarkEnd w:id="82"/>
      <w:bookmarkEnd w:id="83"/>
      <w:bookmarkEnd w:id="84"/>
      <w:bookmarkEnd w:id="85"/>
      <w:bookmarkEnd w:id="86"/>
      <w:r>
        <w:rPr>
          <w:rFonts w:hint="eastAsia" w:ascii="仿宋" w:hAnsi="仿宋" w:eastAsia="仿宋" w:cs="仿宋"/>
          <w:sz w:val="32"/>
          <w:szCs w:val="32"/>
        </w:rPr>
        <w:t>评审结果有异议的，应当在成交候选人公示期间提出。采购人在收到异议之日起3日内对异议作出答复；作出答复前，将暂停询比采购活动。</w:t>
      </w:r>
    </w:p>
    <w:p w14:paraId="6E129CA5">
      <w:pPr>
        <w:pStyle w:val="4"/>
        <w:keepNext w:val="0"/>
        <w:keepLines w:val="0"/>
        <w:overflowPunct w:val="0"/>
        <w:spacing w:before="0" w:after="0" w:line="500" w:lineRule="exact"/>
        <w:ind w:firstLine="320" w:firstLineChars="100"/>
        <w:rPr>
          <w:rFonts w:ascii="仿宋" w:hAnsi="仿宋" w:eastAsia="仿宋" w:cs="仿宋"/>
          <w:sz w:val="32"/>
          <w:szCs w:val="32"/>
        </w:rPr>
      </w:pPr>
      <w:bookmarkStart w:id="87" w:name="_Toc33795810"/>
      <w:bookmarkStart w:id="88" w:name="_Toc21648"/>
      <w:bookmarkStart w:id="89" w:name="_Toc25590"/>
      <w:bookmarkStart w:id="90" w:name="_Toc28756"/>
      <w:r>
        <w:rPr>
          <w:rFonts w:hint="eastAsia" w:ascii="仿宋" w:hAnsi="仿宋" w:eastAsia="仿宋" w:cs="仿宋"/>
          <w:sz w:val="32"/>
          <w:szCs w:val="32"/>
        </w:rPr>
        <w:t>（三）成交候选人履约能力审查</w:t>
      </w:r>
      <w:bookmarkEnd w:id="87"/>
      <w:bookmarkEnd w:id="88"/>
      <w:bookmarkEnd w:id="89"/>
      <w:bookmarkEnd w:id="90"/>
    </w:p>
    <w:p w14:paraId="3D1078B4">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成交候选人的经营、财务状况发生较大变化或存在违法行为，采购人认为可能影响其履约能力的，采购人招标办公室将在发出成交通知书前提请原评审小组按照询比采购文件规定的标准和方法进行审查和确认。</w:t>
      </w:r>
    </w:p>
    <w:p w14:paraId="25A992BA">
      <w:pPr>
        <w:pStyle w:val="4"/>
        <w:keepNext w:val="0"/>
        <w:keepLines w:val="0"/>
        <w:overflowPunct w:val="0"/>
        <w:spacing w:before="0" w:after="0" w:line="500" w:lineRule="exact"/>
        <w:ind w:firstLine="320" w:firstLineChars="100"/>
        <w:rPr>
          <w:rFonts w:ascii="仿宋" w:hAnsi="仿宋" w:eastAsia="仿宋" w:cs="仿宋"/>
          <w:sz w:val="32"/>
          <w:szCs w:val="32"/>
        </w:rPr>
      </w:pPr>
      <w:bookmarkStart w:id="91" w:name="_Toc2191"/>
      <w:bookmarkStart w:id="92" w:name="_Toc19470"/>
      <w:bookmarkStart w:id="93" w:name="_Toc24665"/>
      <w:bookmarkStart w:id="94" w:name="_Toc33795811"/>
      <w:r>
        <w:rPr>
          <w:rFonts w:hint="eastAsia" w:ascii="仿宋" w:hAnsi="仿宋" w:eastAsia="仿宋" w:cs="仿宋"/>
          <w:sz w:val="32"/>
          <w:szCs w:val="32"/>
        </w:rPr>
        <w:t>（四）</w:t>
      </w:r>
      <w:bookmarkEnd w:id="91"/>
      <w:bookmarkEnd w:id="92"/>
      <w:bookmarkEnd w:id="93"/>
      <w:bookmarkEnd w:id="94"/>
      <w:r>
        <w:rPr>
          <w:rFonts w:hint="eastAsia" w:ascii="仿宋" w:hAnsi="仿宋" w:eastAsia="仿宋" w:cs="仿宋"/>
          <w:sz w:val="32"/>
          <w:szCs w:val="32"/>
        </w:rPr>
        <w:t>确定成交人</w:t>
      </w:r>
    </w:p>
    <w:p w14:paraId="4AABBE30">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采购人单位履行内部审批程序，根据评审小组的评审报告及成交人候选人名单确定成交人。</w:t>
      </w:r>
    </w:p>
    <w:p w14:paraId="7CE110D2">
      <w:pPr>
        <w:pStyle w:val="4"/>
        <w:keepNext w:val="0"/>
        <w:keepLines w:val="0"/>
        <w:overflowPunct w:val="0"/>
        <w:spacing w:before="0" w:after="0" w:line="500" w:lineRule="exact"/>
        <w:ind w:firstLine="320" w:firstLineChars="100"/>
        <w:rPr>
          <w:rFonts w:ascii="仿宋" w:hAnsi="仿宋" w:eastAsia="仿宋" w:cs="仿宋"/>
          <w:sz w:val="32"/>
          <w:szCs w:val="32"/>
        </w:rPr>
      </w:pPr>
      <w:bookmarkStart w:id="95" w:name="_Toc14362"/>
      <w:bookmarkStart w:id="96" w:name="_Toc33795814"/>
      <w:bookmarkStart w:id="97" w:name="_Toc3671"/>
      <w:bookmarkStart w:id="98" w:name="_Toc11183"/>
      <w:r>
        <w:rPr>
          <w:rFonts w:hint="eastAsia" w:ascii="仿宋" w:hAnsi="仿宋" w:eastAsia="仿宋" w:cs="仿宋"/>
          <w:sz w:val="32"/>
          <w:szCs w:val="32"/>
        </w:rPr>
        <w:t>（</w:t>
      </w:r>
      <w:r>
        <w:rPr>
          <w:rFonts w:hint="eastAsia" w:ascii="仿宋" w:hAnsi="仿宋" w:eastAsia="仿宋" w:cs="仿宋"/>
          <w:sz w:val="32"/>
          <w:szCs w:val="32"/>
          <w:lang w:val="en-US" w:eastAsia="zh-CN"/>
        </w:rPr>
        <w:t>五</w:t>
      </w:r>
      <w:r>
        <w:rPr>
          <w:rFonts w:hint="eastAsia" w:ascii="仿宋" w:hAnsi="仿宋" w:eastAsia="仿宋" w:cs="仿宋"/>
          <w:sz w:val="32"/>
          <w:szCs w:val="32"/>
        </w:rPr>
        <w:t>）签订合同</w:t>
      </w:r>
      <w:bookmarkEnd w:id="95"/>
      <w:bookmarkEnd w:id="96"/>
      <w:bookmarkEnd w:id="97"/>
      <w:bookmarkEnd w:id="98"/>
    </w:p>
    <w:p w14:paraId="0D96D224">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1.采购人和成交供应商应当在响应有效期内，且在自成交通知书发出之日起</w:t>
      </w:r>
      <w:bookmarkStart w:id="99" w:name="_Toc152042340"/>
      <w:bookmarkStart w:id="100" w:name="_Toc361508622"/>
      <w:bookmarkStart w:id="101" w:name="_Toc384308247"/>
      <w:bookmarkStart w:id="102" w:name="_Toc247527589"/>
      <w:bookmarkStart w:id="103" w:name="_Toc369531553"/>
      <w:bookmarkStart w:id="104" w:name="_Toc144974532"/>
      <w:bookmarkStart w:id="105" w:name="_Toc352691509"/>
      <w:bookmarkStart w:id="106" w:name="_Toc300834986"/>
      <w:bookmarkStart w:id="107" w:name="_Toc152045564"/>
      <w:bookmarkStart w:id="108" w:name="_Toc247513988"/>
      <w:bookmarkStart w:id="109" w:name="_Toc4656"/>
      <w:r>
        <w:rPr>
          <w:rFonts w:hint="eastAsia" w:ascii="仿宋" w:hAnsi="仿宋" w:eastAsia="仿宋" w:cs="仿宋"/>
          <w:sz w:val="32"/>
          <w:szCs w:val="32"/>
        </w:rPr>
        <w:t>7日内，根据</w:t>
      </w:r>
      <w:bookmarkEnd w:id="99"/>
      <w:bookmarkEnd w:id="100"/>
      <w:bookmarkEnd w:id="101"/>
      <w:bookmarkEnd w:id="102"/>
      <w:bookmarkEnd w:id="103"/>
      <w:bookmarkEnd w:id="104"/>
      <w:bookmarkEnd w:id="105"/>
      <w:bookmarkEnd w:id="106"/>
      <w:bookmarkEnd w:id="107"/>
      <w:bookmarkEnd w:id="108"/>
      <w:bookmarkEnd w:id="109"/>
      <w:r>
        <w:rPr>
          <w:rFonts w:hint="eastAsia" w:ascii="仿宋" w:hAnsi="仿宋" w:eastAsia="仿宋" w:cs="仿宋"/>
          <w:sz w:val="32"/>
          <w:szCs w:val="32"/>
        </w:rPr>
        <w:t>询比采购文件和成交人的响应文件订立书面合同。成交人无正</w:t>
      </w:r>
      <w:bookmarkStart w:id="110" w:name="_Toc361508623"/>
      <w:bookmarkStart w:id="111" w:name="_Toc144974533"/>
      <w:bookmarkStart w:id="112" w:name="_Toc247513989"/>
      <w:bookmarkStart w:id="113" w:name="_Toc352691510"/>
      <w:bookmarkStart w:id="114" w:name="_Toc247527590"/>
      <w:bookmarkStart w:id="115" w:name="_Toc369531554"/>
      <w:bookmarkStart w:id="116" w:name="_Toc384308248"/>
      <w:bookmarkStart w:id="117" w:name="_Toc300834987"/>
      <w:bookmarkStart w:id="118" w:name="_Toc152045565"/>
      <w:bookmarkStart w:id="119" w:name="_Toc152042341"/>
      <w:bookmarkStart w:id="120" w:name="_Toc18247"/>
      <w:r>
        <w:rPr>
          <w:rFonts w:hint="eastAsia" w:ascii="仿宋" w:hAnsi="仿宋" w:eastAsia="仿宋" w:cs="仿宋"/>
          <w:sz w:val="32"/>
          <w:szCs w:val="32"/>
        </w:rPr>
        <w:t>当理由拒签合</w:t>
      </w:r>
      <w:bookmarkEnd w:id="110"/>
      <w:bookmarkEnd w:id="111"/>
      <w:bookmarkEnd w:id="112"/>
      <w:bookmarkEnd w:id="113"/>
      <w:bookmarkEnd w:id="114"/>
      <w:bookmarkEnd w:id="115"/>
      <w:bookmarkEnd w:id="116"/>
      <w:bookmarkEnd w:id="117"/>
      <w:bookmarkEnd w:id="118"/>
      <w:bookmarkEnd w:id="119"/>
      <w:bookmarkEnd w:id="120"/>
      <w:r>
        <w:rPr>
          <w:rFonts w:hint="eastAsia" w:ascii="仿宋" w:hAnsi="仿宋" w:eastAsia="仿宋" w:cs="仿宋"/>
          <w:sz w:val="32"/>
          <w:szCs w:val="32"/>
        </w:rPr>
        <w:t>同，或者提出其他附加条件的，采购人有权取消其成交资格，其响应保证金不予退还；给采购人造成的损失超出响应保证金数额的，成交供应商还应当对超出部分予以赔偿。</w:t>
      </w:r>
    </w:p>
    <w:p w14:paraId="39EA0C15">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2.发出成交通知书后，采购人无正当理由拒签合同的，或者提出其他附加条件的，采购人向成交人退还响应保证金；给成交人造成损失的，还应当赔偿损失。</w:t>
      </w:r>
      <w:bookmarkStart w:id="121" w:name="_Toc384308252"/>
      <w:bookmarkStart w:id="122" w:name="_Toc24067"/>
      <w:bookmarkStart w:id="123" w:name="_Toc361508627"/>
      <w:bookmarkStart w:id="124" w:name="_Toc247527593"/>
      <w:bookmarkStart w:id="125" w:name="_Toc144974536"/>
      <w:bookmarkStart w:id="126" w:name="_Toc152042344"/>
      <w:bookmarkStart w:id="127" w:name="_Toc247513992"/>
      <w:bookmarkStart w:id="128" w:name="_Toc152045568"/>
      <w:bookmarkStart w:id="129" w:name="_Toc300834991"/>
    </w:p>
    <w:bookmarkEnd w:id="121"/>
    <w:bookmarkEnd w:id="122"/>
    <w:bookmarkEnd w:id="123"/>
    <w:p w14:paraId="1BEF68A1">
      <w:pPr>
        <w:pStyle w:val="3"/>
        <w:keepNext w:val="0"/>
        <w:keepLines w:val="0"/>
        <w:overflowPunct w:val="0"/>
        <w:spacing w:before="0" w:after="0" w:line="500" w:lineRule="exact"/>
        <w:ind w:firstLine="643" w:firstLineChars="200"/>
        <w:rPr>
          <w:rFonts w:ascii="仿宋" w:hAnsi="仿宋" w:eastAsia="仿宋" w:cs="仿宋"/>
          <w:szCs w:val="32"/>
        </w:rPr>
      </w:pPr>
      <w:bookmarkStart w:id="130" w:name="_Toc25347"/>
      <w:bookmarkStart w:id="131" w:name="_Toc33795815"/>
      <w:bookmarkStart w:id="132" w:name="_Toc14752"/>
      <w:r>
        <w:rPr>
          <w:rFonts w:hint="eastAsia" w:ascii="仿宋" w:hAnsi="仿宋" w:eastAsia="仿宋" w:cs="仿宋"/>
          <w:szCs w:val="32"/>
        </w:rPr>
        <w:t>七、纪律和监督</w:t>
      </w:r>
      <w:bookmarkEnd w:id="130"/>
      <w:bookmarkEnd w:id="131"/>
      <w:bookmarkEnd w:id="132"/>
    </w:p>
    <w:p w14:paraId="7BC526BF">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（一）供应商不得相互串通投标或者与采购人串通投标，不得向采购人或者评审小组成员行贿谋取成交，不得以他人名义投标或者以其他方式弄虚作假骗取成交；供应商不得以任何方式干扰、影响评标工作。</w:t>
      </w:r>
    </w:p>
    <w:p w14:paraId="0C2AF2D4">
      <w:pPr>
        <w:overflowPunct w:val="0"/>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（二）评审小组成员及相关工作人员不得收受他人的财物或者其他好处，不得向他人透露对响应文件的评审</w:t>
      </w:r>
      <w:bookmarkStart w:id="133" w:name="_Toc361508628"/>
      <w:bookmarkStart w:id="134" w:name="_Toc369531559"/>
      <w:bookmarkStart w:id="135" w:name="_Toc13644"/>
      <w:bookmarkStart w:id="136" w:name="_Toc384308253"/>
      <w:bookmarkStart w:id="137" w:name="_Toc352691515"/>
      <w:r>
        <w:rPr>
          <w:rFonts w:hint="eastAsia" w:ascii="仿宋" w:hAnsi="仿宋" w:eastAsia="仿宋" w:cs="仿宋"/>
          <w:sz w:val="32"/>
          <w:szCs w:val="32"/>
        </w:rPr>
        <w:t>和比较、</w:t>
      </w:r>
      <w:bookmarkEnd w:id="124"/>
      <w:bookmarkEnd w:id="125"/>
      <w:bookmarkEnd w:id="126"/>
      <w:bookmarkEnd w:id="127"/>
      <w:bookmarkEnd w:id="128"/>
      <w:bookmarkEnd w:id="129"/>
      <w:bookmarkEnd w:id="133"/>
      <w:bookmarkEnd w:id="134"/>
      <w:bookmarkEnd w:id="135"/>
      <w:bookmarkEnd w:id="136"/>
      <w:bookmarkEnd w:id="137"/>
      <w:r>
        <w:rPr>
          <w:rFonts w:hint="eastAsia" w:ascii="仿宋" w:hAnsi="仿宋" w:eastAsia="仿宋" w:cs="仿宋"/>
          <w:sz w:val="32"/>
          <w:szCs w:val="32"/>
        </w:rPr>
        <w:t>成交候选人的推荐情况以及评标有关的其他情况。在评审活动中，评审小组成员应当客观、公正地履行职责，遵守职业道德，不得擅离职守，影响评审程序正常进行，不得使用“评审办法”没有规定的评审因素和标准进行评审。</w:t>
      </w:r>
    </w:p>
    <w:p w14:paraId="544199A5">
      <w:pPr>
        <w:pStyle w:val="4"/>
        <w:keepNext w:val="0"/>
        <w:keepLines w:val="0"/>
        <w:overflowPunct w:val="0"/>
        <w:spacing w:before="0" w:after="0" w:line="500" w:lineRule="exact"/>
        <w:ind w:firstLine="640" w:firstLineChars="200"/>
        <w:rPr>
          <w:rFonts w:ascii="仿宋" w:hAnsi="仿宋" w:eastAsia="仿宋" w:cs="仿宋"/>
          <w:sz w:val="32"/>
          <w:szCs w:val="32"/>
        </w:rPr>
      </w:pPr>
      <w:bookmarkStart w:id="138" w:name="_Toc22294"/>
      <w:bookmarkStart w:id="139" w:name="_Toc18070"/>
      <w:bookmarkStart w:id="140" w:name="_Toc33795820"/>
      <w:bookmarkStart w:id="141" w:name="_Toc24957"/>
      <w:r>
        <w:rPr>
          <w:rFonts w:hint="eastAsia" w:ascii="仿宋" w:hAnsi="仿宋" w:eastAsia="仿宋" w:cs="仿宋"/>
          <w:sz w:val="32"/>
          <w:szCs w:val="32"/>
        </w:rPr>
        <w:t>（三）异议</w:t>
      </w:r>
      <w:bookmarkEnd w:id="138"/>
      <w:bookmarkEnd w:id="139"/>
      <w:bookmarkEnd w:id="140"/>
      <w:bookmarkEnd w:id="141"/>
    </w:p>
    <w:p w14:paraId="70B93A52">
      <w:pPr>
        <w:overflowPunct w:val="0"/>
        <w:spacing w:line="50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1.供应商或者其他利害关系人认为采购人采购活动存在违法或违反平等自愿、公平诚信原则的，可以直接向采购人单位招标办公室提出异议。</w:t>
      </w:r>
    </w:p>
    <w:p w14:paraId="7446D668">
      <w:pPr>
        <w:overflowPunct w:val="0"/>
        <w:spacing w:line="50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2.招标办收到供应商提出的异议，应当依法、依规、妥善处理异议，并在收到异议之日起三个工作日内，对异议提出人做出答复。答复前，可暂停下一程序的采购活动。 </w:t>
      </w:r>
    </w:p>
    <w:p w14:paraId="402D3D61">
      <w:pPr>
        <w:overflowPunct w:val="0"/>
        <w:spacing w:line="50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 xml:space="preserve">3.对响应采购供应商提出的异议，如属异议提出人对相关问题理解有误的，招标办应做出解释；如经核查发现采购活动确实存在违法或违反本办法相关规定的，招标办应及时予以纠正或补救。       </w:t>
      </w:r>
    </w:p>
    <w:p w14:paraId="7F651A22">
      <w:pPr>
        <w:overflowPunct w:val="0"/>
        <w:spacing w:line="520" w:lineRule="exact"/>
        <w:ind w:firstLine="4480" w:firstLineChars="1400"/>
        <w:rPr>
          <w:rFonts w:ascii="仿宋" w:hAnsi="仿宋" w:eastAsia="仿宋" w:cs="仿宋"/>
          <w:sz w:val="32"/>
          <w:szCs w:val="32"/>
        </w:rPr>
      </w:pPr>
    </w:p>
    <w:p w14:paraId="175F9E59">
      <w:pPr>
        <w:overflowPunct w:val="0"/>
        <w:spacing w:line="520" w:lineRule="exact"/>
        <w:rPr>
          <w:rFonts w:ascii="仿宋" w:hAnsi="仿宋" w:eastAsia="仿宋" w:cs="仿宋"/>
          <w:sz w:val="32"/>
          <w:szCs w:val="32"/>
        </w:rPr>
      </w:pPr>
    </w:p>
    <w:p w14:paraId="62316720">
      <w:pPr>
        <w:overflowPunct w:val="0"/>
        <w:spacing w:line="520" w:lineRule="exact"/>
        <w:ind w:firstLine="4800" w:firstLineChars="1500"/>
        <w:rPr>
          <w:rFonts w:ascii="仿宋" w:hAnsi="仿宋" w:eastAsia="仿宋" w:cs="仿宋"/>
          <w:sz w:val="32"/>
          <w:szCs w:val="32"/>
        </w:rPr>
      </w:pPr>
    </w:p>
    <w:p w14:paraId="2B6AAB94">
      <w:pPr>
        <w:overflowPunct w:val="0"/>
        <w:spacing w:line="520" w:lineRule="exact"/>
        <w:ind w:firstLine="4800" w:firstLineChars="1500"/>
        <w:rPr>
          <w:rFonts w:ascii="仿宋" w:hAnsi="仿宋" w:eastAsia="仿宋" w:cs="仿宋"/>
          <w:sz w:val="32"/>
          <w:szCs w:val="32"/>
        </w:rPr>
      </w:pPr>
    </w:p>
    <w:p w14:paraId="188C21D7">
      <w:pPr>
        <w:overflowPunct w:val="0"/>
        <w:spacing w:line="520" w:lineRule="exact"/>
        <w:ind w:firstLine="4800" w:firstLineChars="1500"/>
        <w:rPr>
          <w:rFonts w:ascii="仿宋" w:hAnsi="仿宋" w:eastAsia="仿宋" w:cs="仿宋"/>
          <w:sz w:val="32"/>
          <w:szCs w:val="32"/>
        </w:rPr>
      </w:pPr>
    </w:p>
    <w:p w14:paraId="4FF4C082">
      <w:pPr>
        <w:overflowPunct w:val="0"/>
        <w:spacing w:line="520" w:lineRule="exact"/>
        <w:ind w:firstLine="4800" w:firstLineChars="1500"/>
        <w:rPr>
          <w:rFonts w:ascii="仿宋" w:hAnsi="仿宋" w:eastAsia="仿宋" w:cs="仿宋"/>
          <w:sz w:val="32"/>
          <w:szCs w:val="32"/>
        </w:rPr>
      </w:pPr>
      <w:r>
        <w:rPr>
          <w:rFonts w:hint="eastAsia" w:ascii="仿宋" w:hAnsi="仿宋" w:eastAsia="仿宋" w:cs="仿宋"/>
          <w:sz w:val="32"/>
          <w:szCs w:val="32"/>
        </w:rPr>
        <w:t>陕西锌业有限公司</w:t>
      </w:r>
    </w:p>
    <w:p w14:paraId="10625B15">
      <w:pPr>
        <w:overflowPunct w:val="0"/>
        <w:spacing w:line="520" w:lineRule="exact"/>
        <w:ind w:firstLine="4800" w:firstLineChars="1500"/>
        <w:rPr>
          <w:rFonts w:ascii="仿宋" w:hAnsi="仿宋" w:eastAsia="仿宋" w:cs="仿宋"/>
          <w:sz w:val="32"/>
          <w:szCs w:val="32"/>
        </w:rPr>
      </w:pPr>
      <w:r>
        <w:rPr>
          <w:rFonts w:hint="eastAsia" w:ascii="仿宋" w:hAnsi="仿宋" w:eastAsia="仿宋" w:cs="仿宋"/>
          <w:sz w:val="32"/>
          <w:szCs w:val="32"/>
        </w:rPr>
        <w:t>2026年02月05日</w:t>
      </w:r>
    </w:p>
    <w:p w14:paraId="5E891B33">
      <w:pPr>
        <w:overflowPunct w:val="0"/>
        <w:spacing w:line="520" w:lineRule="exact"/>
        <w:ind w:firstLine="4800" w:firstLineChars="1500"/>
        <w:rPr>
          <w:rFonts w:ascii="仿宋" w:hAnsi="仿宋" w:eastAsia="仿宋" w:cs="仿宋"/>
          <w:sz w:val="32"/>
          <w:szCs w:val="32"/>
        </w:rPr>
      </w:pPr>
    </w:p>
    <w:p w14:paraId="02273CD8">
      <w:pPr>
        <w:overflowPunct w:val="0"/>
        <w:spacing w:line="520" w:lineRule="exact"/>
        <w:ind w:firstLine="4800" w:firstLineChars="1500"/>
        <w:rPr>
          <w:rFonts w:ascii="仿宋" w:hAnsi="仿宋" w:eastAsia="仿宋" w:cs="仿宋"/>
          <w:sz w:val="32"/>
          <w:szCs w:val="32"/>
        </w:rPr>
      </w:pPr>
    </w:p>
    <w:p w14:paraId="672B101C">
      <w:pPr>
        <w:overflowPunct w:val="0"/>
        <w:spacing w:line="520" w:lineRule="exact"/>
        <w:ind w:firstLine="4800" w:firstLineChars="1500"/>
        <w:rPr>
          <w:rFonts w:ascii="仿宋" w:hAnsi="仿宋" w:eastAsia="仿宋" w:cs="仿宋"/>
          <w:sz w:val="32"/>
          <w:szCs w:val="32"/>
        </w:rPr>
      </w:pPr>
    </w:p>
    <w:p w14:paraId="19B06A67">
      <w:pPr>
        <w:overflowPunct w:val="0"/>
        <w:spacing w:line="520" w:lineRule="exact"/>
        <w:ind w:firstLine="4800" w:firstLineChars="1500"/>
        <w:rPr>
          <w:rFonts w:ascii="仿宋" w:hAnsi="仿宋" w:eastAsia="仿宋" w:cs="仿宋"/>
          <w:sz w:val="32"/>
          <w:szCs w:val="32"/>
        </w:rPr>
      </w:pPr>
    </w:p>
    <w:p w14:paraId="72C6ADA7">
      <w:pPr>
        <w:overflowPunct w:val="0"/>
        <w:spacing w:line="520" w:lineRule="exact"/>
        <w:ind w:firstLine="4800" w:firstLineChars="1500"/>
        <w:rPr>
          <w:rFonts w:ascii="仿宋" w:hAnsi="仿宋" w:eastAsia="仿宋" w:cs="仿宋"/>
          <w:sz w:val="32"/>
          <w:szCs w:val="32"/>
        </w:rPr>
      </w:pPr>
    </w:p>
    <w:p w14:paraId="3FFD354F">
      <w:pPr>
        <w:pStyle w:val="2"/>
        <w:jc w:val="both"/>
        <w:rPr>
          <w:rFonts w:cs="宋体"/>
          <w:sz w:val="36"/>
          <w:szCs w:val="36"/>
        </w:rPr>
      </w:pPr>
    </w:p>
    <w:p w14:paraId="6C5D5F8F">
      <w:pPr>
        <w:pStyle w:val="2"/>
        <w:jc w:val="both"/>
        <w:rPr>
          <w:rFonts w:cs="宋体"/>
          <w:sz w:val="36"/>
          <w:szCs w:val="36"/>
        </w:rPr>
      </w:pPr>
    </w:p>
    <w:p w14:paraId="4A52BD7B">
      <w:pPr>
        <w:rPr>
          <w:rFonts w:cs="宋体"/>
          <w:sz w:val="36"/>
          <w:szCs w:val="36"/>
        </w:rPr>
      </w:pPr>
    </w:p>
    <w:p w14:paraId="05929E09">
      <w:pPr>
        <w:rPr>
          <w:rFonts w:cs="宋体"/>
          <w:sz w:val="36"/>
          <w:szCs w:val="36"/>
        </w:rPr>
      </w:pPr>
    </w:p>
    <w:p w14:paraId="7AE2C88F">
      <w:pPr>
        <w:pStyle w:val="2"/>
        <w:jc w:val="both"/>
        <w:rPr>
          <w:rFonts w:hint="default" w:cs="宋体"/>
          <w:sz w:val="36"/>
          <w:szCs w:val="36"/>
        </w:rPr>
      </w:pPr>
      <w:r>
        <w:rPr>
          <w:rFonts w:cs="宋体"/>
          <w:sz w:val="36"/>
          <w:szCs w:val="36"/>
        </w:rPr>
        <w:t>附：响应文件格式</w:t>
      </w:r>
    </w:p>
    <w:p w14:paraId="75FABD45">
      <w:pPr>
        <w:rPr>
          <w:rFonts w:ascii="宋体" w:hAnsi="宋体" w:eastAsia="宋体" w:cs="宋体"/>
          <w:sz w:val="36"/>
          <w:szCs w:val="36"/>
        </w:rPr>
      </w:pPr>
    </w:p>
    <w:p w14:paraId="277BDED9">
      <w:pPr>
        <w:rPr>
          <w:rFonts w:ascii="宋体" w:hAnsi="宋体" w:eastAsia="宋体" w:cs="宋体"/>
          <w:sz w:val="36"/>
          <w:szCs w:val="36"/>
        </w:rPr>
      </w:pPr>
    </w:p>
    <w:p w14:paraId="5952C38A">
      <w:pPr>
        <w:rPr>
          <w:rFonts w:ascii="宋体" w:hAnsi="宋体" w:eastAsia="宋体" w:cs="宋体"/>
          <w:sz w:val="36"/>
          <w:szCs w:val="36"/>
        </w:rPr>
      </w:pPr>
    </w:p>
    <w:p w14:paraId="415773EF">
      <w:pPr>
        <w:rPr>
          <w:rFonts w:ascii="仿宋" w:hAnsi="仿宋" w:eastAsia="仿宋" w:cs="仿宋"/>
          <w:sz w:val="32"/>
          <w:szCs w:val="32"/>
        </w:rPr>
      </w:pPr>
      <w:r>
        <w:rPr>
          <w:rFonts w:hint="eastAsia" w:ascii="仿宋" w:hAnsi="仿宋" w:eastAsia="仿宋" w:cs="仿宋"/>
          <w:sz w:val="32"/>
          <w:szCs w:val="32"/>
        </w:rPr>
        <w:t>项目编号：</w:t>
      </w:r>
      <w:r>
        <w:rPr>
          <w:rFonts w:hint="eastAsia" w:ascii="Times New Roman" w:hAnsi="Times New Roman" w:eastAsia="黑体"/>
          <w:sz w:val="28"/>
          <w:szCs w:val="28"/>
        </w:rPr>
        <w:t>XB20260205-01</w:t>
      </w:r>
    </w:p>
    <w:p w14:paraId="6CE62EF3">
      <w:pPr>
        <w:spacing w:line="400" w:lineRule="exact"/>
        <w:rPr>
          <w:rFonts w:ascii="仿宋" w:hAnsi="仿宋" w:eastAsia="仿宋" w:cs="仿宋"/>
          <w:sz w:val="32"/>
          <w:szCs w:val="32"/>
        </w:rPr>
      </w:pPr>
    </w:p>
    <w:p w14:paraId="34F49A6D">
      <w:pPr>
        <w:spacing w:line="400" w:lineRule="exact"/>
        <w:rPr>
          <w:rFonts w:ascii="仿宋" w:hAnsi="仿宋" w:eastAsia="仿宋" w:cs="仿宋"/>
          <w:sz w:val="32"/>
          <w:szCs w:val="32"/>
        </w:rPr>
      </w:pPr>
    </w:p>
    <w:p w14:paraId="7FDE865C">
      <w:pPr>
        <w:spacing w:line="360" w:lineRule="auto"/>
        <w:jc w:val="center"/>
        <w:rPr>
          <w:rFonts w:ascii="黑体" w:hAnsi="黑体" w:eastAsia="黑体" w:cs="黑体"/>
          <w:b/>
          <w:bCs/>
          <w:sz w:val="44"/>
          <w:szCs w:val="44"/>
        </w:rPr>
      </w:pPr>
      <w:r>
        <w:rPr>
          <w:rFonts w:hint="eastAsia" w:ascii="黑体" w:hAnsi="黑体" w:eastAsia="黑体" w:cs="黑体"/>
          <w:b/>
          <w:bCs/>
          <w:sz w:val="44"/>
          <w:szCs w:val="44"/>
        </w:rPr>
        <w:t>陕西锌业有限公司</w:t>
      </w:r>
    </w:p>
    <w:p w14:paraId="2D68AB06">
      <w:pPr>
        <w:spacing w:line="360" w:lineRule="auto"/>
        <w:jc w:val="center"/>
        <w:rPr>
          <w:rFonts w:ascii="Times New Roman" w:hAnsi="Times New Roman" w:eastAsia="黑体"/>
          <w:sz w:val="44"/>
          <w:szCs w:val="44"/>
        </w:rPr>
      </w:pPr>
      <w:r>
        <w:rPr>
          <w:rFonts w:hint="eastAsia" w:ascii="黑体" w:hAnsi="黑体" w:eastAsia="黑体" w:cs="黑体"/>
          <w:b/>
          <w:bCs/>
          <w:sz w:val="44"/>
          <w:szCs w:val="44"/>
        </w:rPr>
        <w:t>2026年</w:t>
      </w:r>
      <w:r>
        <w:rPr>
          <w:rFonts w:hint="eastAsia" w:ascii="Times New Roman" w:hAnsi="Times New Roman" w:eastAsia="黑体"/>
          <w:sz w:val="44"/>
          <w:szCs w:val="44"/>
        </w:rPr>
        <w:t>2月份109沸腾炉检修</w:t>
      </w:r>
    </w:p>
    <w:p w14:paraId="33A3019E">
      <w:pPr>
        <w:spacing w:line="360" w:lineRule="auto"/>
        <w:jc w:val="center"/>
        <w:rPr>
          <w:rFonts w:ascii="黑体" w:hAnsi="黑体" w:eastAsia="黑体" w:cs="黑体"/>
          <w:b/>
          <w:bCs/>
          <w:sz w:val="44"/>
          <w:szCs w:val="44"/>
        </w:rPr>
      </w:pPr>
      <w:r>
        <w:rPr>
          <w:rFonts w:hint="eastAsia" w:ascii="黑体" w:hAnsi="黑体" w:eastAsia="黑体" w:cs="黑体"/>
          <w:b/>
          <w:bCs/>
          <w:sz w:val="44"/>
          <w:szCs w:val="44"/>
        </w:rPr>
        <w:t>采购项目询比采购</w:t>
      </w:r>
    </w:p>
    <w:p w14:paraId="1456FF5B">
      <w:pPr>
        <w:rPr>
          <w:rFonts w:ascii="黑体" w:hAnsi="黑体" w:eastAsia="黑体" w:cs="黑体"/>
          <w:b/>
          <w:bCs/>
          <w:sz w:val="44"/>
          <w:szCs w:val="44"/>
        </w:rPr>
      </w:pPr>
    </w:p>
    <w:p w14:paraId="64397A21">
      <w:pPr>
        <w:jc w:val="center"/>
        <w:rPr>
          <w:rFonts w:ascii="黑体" w:hAnsi="黑体" w:eastAsia="黑体" w:cs="黑体"/>
          <w:b/>
          <w:bCs/>
          <w:sz w:val="44"/>
          <w:szCs w:val="44"/>
        </w:rPr>
      </w:pPr>
      <w:r>
        <w:rPr>
          <w:rFonts w:hint="eastAsia" w:ascii="黑体" w:hAnsi="黑体" w:eastAsia="黑体" w:cs="黑体"/>
          <w:b/>
          <w:bCs/>
          <w:sz w:val="44"/>
          <w:szCs w:val="44"/>
        </w:rPr>
        <w:t>响 应 文 件</w:t>
      </w:r>
    </w:p>
    <w:p w14:paraId="2A61FD09">
      <w:pPr>
        <w:rPr>
          <w:rFonts w:ascii="仿宋" w:hAnsi="仿宋" w:eastAsia="仿宋" w:cs="仿宋"/>
          <w:sz w:val="32"/>
          <w:szCs w:val="32"/>
        </w:rPr>
      </w:pPr>
    </w:p>
    <w:p w14:paraId="61A0CB0C">
      <w:pPr>
        <w:spacing w:line="360" w:lineRule="auto"/>
        <w:rPr>
          <w:rFonts w:ascii="仿宋" w:hAnsi="仿宋" w:eastAsia="仿宋" w:cs="仿宋"/>
          <w:sz w:val="32"/>
          <w:szCs w:val="32"/>
        </w:rPr>
      </w:pPr>
    </w:p>
    <w:p w14:paraId="541CD82B">
      <w:pPr>
        <w:spacing w:line="360" w:lineRule="auto"/>
        <w:ind w:firstLine="649" w:firstLineChars="202"/>
        <w:rPr>
          <w:rFonts w:ascii="宋体" w:hAnsi="宋体" w:eastAsia="宋体" w:cs="宋体"/>
          <w:b/>
          <w:bCs/>
          <w:sz w:val="32"/>
          <w:szCs w:val="32"/>
          <w:u w:val="single"/>
        </w:rPr>
      </w:pPr>
      <w:r>
        <w:rPr>
          <w:rFonts w:hint="eastAsia" w:ascii="宋体" w:hAnsi="宋体" w:eastAsia="宋体" w:cs="宋体"/>
          <w:b/>
          <w:bCs/>
          <w:sz w:val="32"/>
          <w:szCs w:val="32"/>
        </w:rPr>
        <w:t>供应商：（盖单位章）</w:t>
      </w:r>
    </w:p>
    <w:p w14:paraId="320B4A77">
      <w:pPr>
        <w:spacing w:line="360" w:lineRule="auto"/>
        <w:ind w:firstLine="649" w:firstLineChars="202"/>
        <w:jc w:val="left"/>
        <w:rPr>
          <w:rFonts w:ascii="宋体" w:hAnsi="宋体" w:eastAsia="宋体" w:cs="宋体"/>
          <w:b/>
          <w:bCs/>
          <w:sz w:val="32"/>
          <w:szCs w:val="32"/>
        </w:rPr>
      </w:pPr>
      <w:r>
        <w:rPr>
          <w:rFonts w:hint="eastAsia" w:ascii="宋体" w:hAnsi="宋体" w:eastAsia="宋体" w:cs="宋体"/>
          <w:b/>
          <w:bCs/>
          <w:sz w:val="32"/>
          <w:szCs w:val="32"/>
        </w:rPr>
        <w:t>法定代表人（单位负责人）或其委托代理人：（签字或盖章）</w:t>
      </w:r>
    </w:p>
    <w:p w14:paraId="0767BB7D">
      <w:pPr>
        <w:jc w:val="center"/>
        <w:rPr>
          <w:rFonts w:ascii="宋体" w:hAnsi="宋体" w:eastAsia="宋体" w:cs="宋体"/>
          <w:b/>
          <w:bCs/>
          <w:sz w:val="32"/>
          <w:szCs w:val="32"/>
        </w:rPr>
      </w:pPr>
    </w:p>
    <w:p w14:paraId="4698452C">
      <w:pPr>
        <w:spacing w:line="400" w:lineRule="exact"/>
        <w:jc w:val="center"/>
        <w:rPr>
          <w:rFonts w:ascii="仿宋" w:hAnsi="仿宋" w:eastAsia="仿宋" w:cs="仿宋"/>
          <w:sz w:val="32"/>
          <w:szCs w:val="32"/>
        </w:rPr>
      </w:pPr>
      <w:r>
        <w:rPr>
          <w:rFonts w:hint="eastAsia" w:ascii="宋体" w:hAnsi="宋体" w:eastAsia="宋体" w:cs="宋体"/>
          <w:b/>
          <w:bCs/>
          <w:sz w:val="32"/>
          <w:szCs w:val="32"/>
        </w:rPr>
        <w:t>年  月   日</w:t>
      </w:r>
      <w:r>
        <w:rPr>
          <w:rFonts w:hint="eastAsia" w:ascii="宋体" w:hAnsi="宋体" w:eastAsia="宋体" w:cs="宋体"/>
          <w:b/>
          <w:bCs/>
          <w:sz w:val="32"/>
          <w:szCs w:val="32"/>
        </w:rPr>
        <w:br w:type="page"/>
      </w:r>
    </w:p>
    <w:p w14:paraId="036BE067">
      <w:pPr>
        <w:pStyle w:val="3"/>
        <w:jc w:val="center"/>
        <w:rPr>
          <w:rFonts w:ascii="黑体" w:hAnsi="黑体" w:cs="黑体"/>
          <w:sz w:val="36"/>
          <w:szCs w:val="36"/>
        </w:rPr>
      </w:pPr>
      <w:bookmarkStart w:id="142" w:name="_Toc504488767"/>
      <w:bookmarkStart w:id="143" w:name="_Toc3885"/>
      <w:r>
        <w:rPr>
          <w:rFonts w:hint="eastAsia" w:ascii="黑体" w:hAnsi="黑体" w:cs="黑体"/>
          <w:sz w:val="36"/>
          <w:szCs w:val="36"/>
        </w:rPr>
        <w:t>目录</w:t>
      </w:r>
      <w:bookmarkEnd w:id="142"/>
      <w:bookmarkEnd w:id="143"/>
    </w:p>
    <w:p w14:paraId="00433EA7">
      <w:pPr>
        <w:spacing w:line="540" w:lineRule="exact"/>
        <w:rPr>
          <w:rFonts w:ascii="仿宋" w:hAnsi="仿宋" w:eastAsia="仿宋" w:cs="仿宋"/>
          <w:sz w:val="32"/>
          <w:szCs w:val="32"/>
        </w:rPr>
      </w:pPr>
    </w:p>
    <w:p w14:paraId="6CA3DA3C">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一、响应函</w:t>
      </w:r>
    </w:p>
    <w:p w14:paraId="52B238EA">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二、法定代表人（单位负责人）身份证明（适用于无委托代理人的情况）</w:t>
      </w:r>
    </w:p>
    <w:p w14:paraId="721A2DE6">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三、授权委托书（适用于有委托代理人的情况）</w:t>
      </w:r>
    </w:p>
    <w:p w14:paraId="6B988243">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四、响应保证金</w:t>
      </w:r>
    </w:p>
    <w:p w14:paraId="395B0F15">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五、分项报价表</w:t>
      </w:r>
    </w:p>
    <w:p w14:paraId="2F861EC0">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六、资格审查资料</w:t>
      </w:r>
    </w:p>
    <w:p w14:paraId="5ACD36AE">
      <w:pPr>
        <w:spacing w:line="540" w:lineRule="exact"/>
        <w:rPr>
          <w:rFonts w:ascii="仿宋" w:hAnsi="仿宋" w:eastAsia="仿宋" w:cs="仿宋"/>
          <w:sz w:val="32"/>
          <w:szCs w:val="32"/>
        </w:rPr>
      </w:pPr>
      <w:r>
        <w:rPr>
          <w:rFonts w:hint="eastAsia" w:ascii="仿宋" w:hAnsi="仿宋" w:eastAsia="仿宋" w:cs="仿宋"/>
          <w:sz w:val="32"/>
          <w:szCs w:val="32"/>
        </w:rPr>
        <w:br w:type="page"/>
      </w:r>
    </w:p>
    <w:p w14:paraId="42220436">
      <w:pPr>
        <w:pStyle w:val="3"/>
        <w:jc w:val="center"/>
        <w:rPr>
          <w:rFonts w:ascii="黑体" w:hAnsi="黑体" w:cs="黑体"/>
          <w:b w:val="0"/>
          <w:bCs/>
          <w:sz w:val="36"/>
          <w:szCs w:val="36"/>
        </w:rPr>
      </w:pPr>
      <w:bookmarkStart w:id="144" w:name="_Toc504488768"/>
      <w:bookmarkStart w:id="145" w:name="_Toc16531"/>
      <w:r>
        <w:rPr>
          <w:rFonts w:hint="eastAsia" w:ascii="黑体" w:hAnsi="黑体" w:cs="黑体"/>
          <w:b w:val="0"/>
          <w:bCs/>
          <w:sz w:val="36"/>
          <w:szCs w:val="36"/>
        </w:rPr>
        <w:t>一、</w:t>
      </w:r>
      <w:bookmarkEnd w:id="144"/>
      <w:bookmarkEnd w:id="145"/>
      <w:r>
        <w:rPr>
          <w:rFonts w:hint="eastAsia" w:ascii="黑体" w:hAnsi="黑体" w:cs="黑体"/>
          <w:b w:val="0"/>
          <w:bCs/>
          <w:sz w:val="36"/>
          <w:szCs w:val="36"/>
        </w:rPr>
        <w:t>响应函</w:t>
      </w:r>
    </w:p>
    <w:p w14:paraId="3292D2F2">
      <w:pPr>
        <w:spacing w:line="520" w:lineRule="exact"/>
        <w:rPr>
          <w:rFonts w:ascii="仿宋" w:hAnsi="仿宋" w:eastAsia="仿宋" w:cs="仿宋"/>
          <w:sz w:val="32"/>
          <w:szCs w:val="32"/>
        </w:rPr>
      </w:pPr>
      <w:r>
        <w:rPr>
          <w:rFonts w:hint="eastAsia" w:ascii="仿宋" w:hAnsi="仿宋" w:eastAsia="仿宋" w:cs="仿宋"/>
          <w:sz w:val="32"/>
          <w:szCs w:val="32"/>
        </w:rPr>
        <w:t>陕西锌业有限公司：</w:t>
      </w:r>
    </w:p>
    <w:p w14:paraId="061B009F">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一、我方已仔细研究了</w:t>
      </w:r>
      <w:r>
        <w:rPr>
          <w:rFonts w:hint="eastAsia" w:ascii="仿宋" w:hAnsi="仿宋" w:eastAsia="仿宋" w:cs="仿宋"/>
          <w:sz w:val="32"/>
          <w:szCs w:val="32"/>
          <w:u w:val="single"/>
        </w:rPr>
        <w:t xml:space="preserve">       （项目名称）（项目编号：）</w:t>
      </w:r>
      <w:r>
        <w:rPr>
          <w:rFonts w:hint="eastAsia" w:ascii="仿宋" w:hAnsi="仿宋" w:eastAsia="仿宋" w:cs="仿宋"/>
          <w:sz w:val="32"/>
          <w:szCs w:val="32"/>
        </w:rPr>
        <w:t>询比采购文件的全部内容，愿意以人民币</w:t>
      </w:r>
      <w:r>
        <w:rPr>
          <w:rFonts w:hint="eastAsia" w:ascii="仿宋" w:hAnsi="仿宋" w:eastAsia="仿宋" w:cs="仿宋"/>
          <w:sz w:val="32"/>
          <w:szCs w:val="32"/>
          <w:u w:val="single"/>
        </w:rPr>
        <w:t xml:space="preserve">（大写）   （¥元）     </w:t>
      </w:r>
      <w:r>
        <w:rPr>
          <w:rFonts w:hint="eastAsia" w:ascii="仿宋" w:hAnsi="仿宋" w:eastAsia="仿宋" w:cs="仿宋"/>
          <w:sz w:val="32"/>
          <w:szCs w:val="32"/>
        </w:rPr>
        <w:t>的响应报价（响应单价合计），交货期：，质保期： ，提供货物及服务，质量标准： ，并按采购人单位该类产品标准合同模版格式签订合同，履行合同约定的义务。</w:t>
      </w:r>
    </w:p>
    <w:p w14:paraId="4840923A">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二、我方的响应文件包括下列内容：</w:t>
      </w:r>
    </w:p>
    <w:p w14:paraId="186757F4">
      <w:pPr>
        <w:spacing w:line="520" w:lineRule="exact"/>
        <w:ind w:firstLine="405"/>
        <w:rPr>
          <w:rFonts w:ascii="仿宋" w:hAnsi="仿宋" w:eastAsia="仿宋" w:cs="仿宋"/>
          <w:sz w:val="32"/>
          <w:szCs w:val="32"/>
        </w:rPr>
      </w:pPr>
      <w:r>
        <w:rPr>
          <w:rFonts w:hint="eastAsia" w:ascii="仿宋" w:hAnsi="仿宋" w:eastAsia="仿宋" w:cs="仿宋"/>
          <w:sz w:val="32"/>
          <w:szCs w:val="32"/>
        </w:rPr>
        <w:t>（1）响应函；</w:t>
      </w:r>
    </w:p>
    <w:p w14:paraId="5F68AD2D">
      <w:pPr>
        <w:spacing w:line="520" w:lineRule="exact"/>
        <w:ind w:firstLine="405"/>
        <w:rPr>
          <w:rFonts w:ascii="仿宋" w:hAnsi="仿宋" w:eastAsia="仿宋" w:cs="仿宋"/>
          <w:sz w:val="32"/>
          <w:szCs w:val="32"/>
        </w:rPr>
      </w:pPr>
      <w:r>
        <w:rPr>
          <w:rFonts w:hint="eastAsia" w:ascii="仿宋" w:hAnsi="仿宋" w:eastAsia="仿宋" w:cs="仿宋"/>
          <w:sz w:val="32"/>
          <w:szCs w:val="32"/>
        </w:rPr>
        <w:t>（2）法定代表人（单位负责人）身份证明或授权委托书；</w:t>
      </w:r>
    </w:p>
    <w:p w14:paraId="007DEF53">
      <w:pPr>
        <w:spacing w:line="520" w:lineRule="exact"/>
        <w:ind w:firstLine="405"/>
        <w:rPr>
          <w:rFonts w:ascii="仿宋" w:hAnsi="仿宋" w:eastAsia="仿宋" w:cs="仿宋"/>
          <w:sz w:val="32"/>
          <w:szCs w:val="32"/>
        </w:rPr>
      </w:pPr>
      <w:r>
        <w:rPr>
          <w:rFonts w:hint="eastAsia" w:ascii="仿宋" w:hAnsi="仿宋" w:eastAsia="仿宋" w:cs="仿宋"/>
          <w:sz w:val="32"/>
          <w:szCs w:val="32"/>
        </w:rPr>
        <w:t>（3）响应保证金；</w:t>
      </w:r>
    </w:p>
    <w:p w14:paraId="699D633D">
      <w:pPr>
        <w:spacing w:line="520" w:lineRule="exact"/>
        <w:ind w:firstLine="405"/>
        <w:rPr>
          <w:rFonts w:ascii="仿宋" w:hAnsi="仿宋" w:eastAsia="仿宋" w:cs="仿宋"/>
          <w:sz w:val="32"/>
          <w:szCs w:val="32"/>
        </w:rPr>
      </w:pPr>
      <w:r>
        <w:rPr>
          <w:rFonts w:hint="eastAsia" w:ascii="仿宋" w:hAnsi="仿宋" w:eastAsia="仿宋" w:cs="仿宋"/>
          <w:sz w:val="32"/>
          <w:szCs w:val="32"/>
        </w:rPr>
        <w:t>（4）分项报价表；</w:t>
      </w:r>
    </w:p>
    <w:p w14:paraId="5650B6D6">
      <w:pPr>
        <w:spacing w:line="520" w:lineRule="exact"/>
        <w:ind w:firstLine="405"/>
        <w:rPr>
          <w:rFonts w:ascii="仿宋" w:hAnsi="仿宋" w:eastAsia="仿宋" w:cs="仿宋"/>
          <w:sz w:val="32"/>
          <w:szCs w:val="32"/>
        </w:rPr>
      </w:pPr>
      <w:r>
        <w:rPr>
          <w:rFonts w:hint="eastAsia" w:ascii="仿宋" w:hAnsi="仿宋" w:eastAsia="仿宋" w:cs="仿宋"/>
          <w:sz w:val="32"/>
          <w:szCs w:val="32"/>
        </w:rPr>
        <w:t>（5）资格审查资料；</w:t>
      </w:r>
    </w:p>
    <w:p w14:paraId="3075F9FB">
      <w:pPr>
        <w:spacing w:line="520" w:lineRule="exact"/>
        <w:ind w:firstLine="405"/>
        <w:rPr>
          <w:rFonts w:ascii="仿宋" w:hAnsi="仿宋" w:eastAsia="仿宋" w:cs="仿宋"/>
          <w:sz w:val="32"/>
          <w:szCs w:val="32"/>
        </w:rPr>
      </w:pPr>
      <w:r>
        <w:rPr>
          <w:rFonts w:hint="eastAsia" w:ascii="仿宋" w:hAnsi="仿宋" w:eastAsia="仿宋" w:cs="仿宋"/>
          <w:sz w:val="32"/>
          <w:szCs w:val="32"/>
        </w:rPr>
        <w:t>（6）响应方案</w:t>
      </w:r>
    </w:p>
    <w:p w14:paraId="235A99C3">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响应文件的上述组成部分如存在内容不一致的，以响应函为准。</w:t>
      </w:r>
    </w:p>
    <w:p w14:paraId="24D52BE0">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三、我方承诺在询比采购文件规定的响应有效期内不撤销响应文件。</w:t>
      </w:r>
    </w:p>
    <w:p w14:paraId="629FCDF0">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四、如我方成交，我方承诺：</w:t>
      </w:r>
    </w:p>
    <w:p w14:paraId="553F2B21">
      <w:pPr>
        <w:spacing w:line="520" w:lineRule="exact"/>
        <w:ind w:left="1000" w:leftChars="400" w:hanging="160" w:hangingChars="50"/>
        <w:rPr>
          <w:rFonts w:ascii="仿宋" w:hAnsi="仿宋" w:eastAsia="仿宋" w:cs="仿宋"/>
          <w:sz w:val="32"/>
          <w:szCs w:val="32"/>
        </w:rPr>
      </w:pPr>
      <w:r>
        <w:rPr>
          <w:rFonts w:hint="eastAsia" w:ascii="仿宋" w:hAnsi="仿宋" w:eastAsia="仿宋" w:cs="仿宋"/>
          <w:sz w:val="32"/>
          <w:szCs w:val="32"/>
        </w:rPr>
        <w:t>（1）在收到成交通知书后，在成交通知书规定的期限内与你方签订合同；</w:t>
      </w:r>
    </w:p>
    <w:p w14:paraId="410DC68F">
      <w:pPr>
        <w:spacing w:line="520" w:lineRule="exact"/>
        <w:ind w:left="1000" w:leftChars="400" w:hanging="160" w:hangingChars="50"/>
        <w:rPr>
          <w:rFonts w:ascii="仿宋" w:hAnsi="仿宋" w:eastAsia="仿宋" w:cs="仿宋"/>
          <w:sz w:val="32"/>
          <w:szCs w:val="32"/>
        </w:rPr>
      </w:pPr>
      <w:r>
        <w:rPr>
          <w:rFonts w:hint="eastAsia" w:ascii="仿宋" w:hAnsi="仿宋" w:eastAsia="仿宋" w:cs="仿宋"/>
          <w:sz w:val="32"/>
          <w:szCs w:val="32"/>
        </w:rPr>
        <w:t>（2）在签订合同时不向你方提出附加条件；</w:t>
      </w:r>
    </w:p>
    <w:p w14:paraId="41702103">
      <w:pPr>
        <w:spacing w:line="520" w:lineRule="exact"/>
        <w:ind w:left="1000" w:leftChars="400" w:hanging="160" w:hangingChars="50"/>
        <w:rPr>
          <w:rFonts w:ascii="仿宋" w:hAnsi="仿宋" w:eastAsia="仿宋" w:cs="仿宋"/>
          <w:sz w:val="32"/>
          <w:szCs w:val="32"/>
        </w:rPr>
      </w:pPr>
      <w:r>
        <w:rPr>
          <w:rFonts w:hint="eastAsia" w:ascii="仿宋" w:hAnsi="仿宋" w:eastAsia="仿宋" w:cs="仿宋"/>
          <w:sz w:val="32"/>
          <w:szCs w:val="32"/>
        </w:rPr>
        <w:t>（3）按照询比采购文件要求提交履约保证金；</w:t>
      </w:r>
    </w:p>
    <w:p w14:paraId="6B529AF8">
      <w:pPr>
        <w:spacing w:line="520" w:lineRule="exact"/>
        <w:ind w:left="1000" w:leftChars="400" w:hanging="160" w:hangingChars="50"/>
        <w:rPr>
          <w:rFonts w:ascii="仿宋" w:hAnsi="仿宋" w:eastAsia="仿宋" w:cs="仿宋"/>
          <w:sz w:val="32"/>
          <w:szCs w:val="32"/>
        </w:rPr>
      </w:pPr>
      <w:r>
        <w:rPr>
          <w:rFonts w:hint="eastAsia" w:ascii="仿宋" w:hAnsi="仿宋" w:eastAsia="仿宋" w:cs="仿宋"/>
          <w:sz w:val="32"/>
          <w:szCs w:val="32"/>
        </w:rPr>
        <w:t>（4）在合同约定的期限内完成合同规定的全部义务。</w:t>
      </w:r>
    </w:p>
    <w:p w14:paraId="7AE9AC02">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六、我方在此声明，所递交的响应文件及有关资料内容完整、真实和准确，且不存在</w:t>
      </w:r>
      <w:bookmarkStart w:id="146" w:name="OLE_LINK1"/>
      <w:r>
        <w:rPr>
          <w:rFonts w:hint="eastAsia" w:ascii="仿宋" w:hAnsi="仿宋" w:eastAsia="仿宋" w:cs="仿宋"/>
          <w:sz w:val="32"/>
          <w:szCs w:val="32"/>
        </w:rPr>
        <w:t>第一条第十一款</w:t>
      </w:r>
      <w:bookmarkEnd w:id="146"/>
      <w:r>
        <w:rPr>
          <w:rFonts w:hint="eastAsia" w:ascii="仿宋" w:hAnsi="仿宋" w:eastAsia="仿宋" w:cs="仿宋"/>
          <w:sz w:val="32"/>
          <w:szCs w:val="32"/>
        </w:rPr>
        <w:t>规定的任何一种情形。</w:t>
      </w:r>
    </w:p>
    <w:p w14:paraId="0328D899">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七、其他补充说明（如有）。</w:t>
      </w:r>
    </w:p>
    <w:p w14:paraId="6F8DAAA4">
      <w:pPr>
        <w:spacing w:line="520" w:lineRule="exact"/>
        <w:ind w:firstLine="640" w:firstLineChars="200"/>
        <w:rPr>
          <w:rFonts w:ascii="仿宋" w:hAnsi="仿宋" w:eastAsia="仿宋" w:cs="仿宋"/>
          <w:sz w:val="32"/>
          <w:szCs w:val="32"/>
        </w:rPr>
      </w:pPr>
    </w:p>
    <w:p w14:paraId="1FF01242">
      <w:pPr>
        <w:spacing w:line="520" w:lineRule="exact"/>
        <w:ind w:firstLine="3840" w:firstLineChars="1200"/>
        <w:jc w:val="left"/>
        <w:rPr>
          <w:rFonts w:ascii="仿宋" w:hAnsi="仿宋" w:eastAsia="仿宋" w:cs="仿宋"/>
          <w:sz w:val="32"/>
          <w:szCs w:val="32"/>
        </w:rPr>
      </w:pPr>
    </w:p>
    <w:p w14:paraId="23F459A3">
      <w:pPr>
        <w:spacing w:line="520" w:lineRule="exact"/>
        <w:ind w:firstLine="3840" w:firstLineChars="1200"/>
        <w:jc w:val="left"/>
        <w:rPr>
          <w:rFonts w:ascii="仿宋" w:hAnsi="仿宋" w:eastAsia="仿宋" w:cs="仿宋"/>
          <w:sz w:val="32"/>
          <w:szCs w:val="32"/>
        </w:rPr>
      </w:pPr>
      <w:r>
        <w:rPr>
          <w:rFonts w:hint="eastAsia" w:ascii="仿宋" w:hAnsi="仿宋" w:eastAsia="仿宋" w:cs="仿宋"/>
          <w:sz w:val="32"/>
          <w:szCs w:val="32"/>
        </w:rPr>
        <w:t>供应商：</w:t>
      </w:r>
      <w:r>
        <w:rPr>
          <w:rFonts w:hint="eastAsia" w:ascii="仿宋" w:hAnsi="仿宋" w:eastAsia="仿宋" w:cs="仿宋"/>
          <w:sz w:val="32"/>
          <w:szCs w:val="32"/>
          <w:u w:val="single"/>
        </w:rPr>
        <w:tab/>
      </w:r>
      <w:r>
        <w:rPr>
          <w:rFonts w:hint="eastAsia" w:ascii="仿宋" w:hAnsi="仿宋" w:eastAsia="仿宋" w:cs="仿宋"/>
          <w:sz w:val="32"/>
          <w:szCs w:val="32"/>
        </w:rPr>
        <w:t>（盖单位章）</w:t>
      </w:r>
    </w:p>
    <w:p w14:paraId="0081E08C">
      <w:pPr>
        <w:spacing w:line="520" w:lineRule="exact"/>
        <w:jc w:val="left"/>
        <w:rPr>
          <w:rFonts w:ascii="仿宋" w:hAnsi="仿宋" w:eastAsia="仿宋" w:cs="仿宋"/>
          <w:sz w:val="32"/>
          <w:szCs w:val="32"/>
        </w:rPr>
      </w:pPr>
      <w:r>
        <w:rPr>
          <w:rFonts w:hint="eastAsia" w:ascii="仿宋" w:hAnsi="仿宋" w:eastAsia="仿宋" w:cs="仿宋"/>
          <w:sz w:val="32"/>
          <w:szCs w:val="32"/>
        </w:rPr>
        <w:t>法定代表人（单位负责人）或其委托代理人：（签字或盖章）</w:t>
      </w:r>
    </w:p>
    <w:p w14:paraId="108DEC2E">
      <w:pPr>
        <w:spacing w:line="520" w:lineRule="exact"/>
        <w:ind w:firstLine="3840" w:firstLineChars="1200"/>
        <w:jc w:val="left"/>
        <w:rPr>
          <w:rFonts w:ascii="仿宋" w:hAnsi="仿宋" w:eastAsia="仿宋" w:cs="仿宋"/>
          <w:sz w:val="32"/>
          <w:szCs w:val="32"/>
        </w:rPr>
      </w:pPr>
      <w:r>
        <w:rPr>
          <w:rFonts w:hint="eastAsia" w:ascii="仿宋" w:hAnsi="仿宋" w:eastAsia="仿宋" w:cs="仿宋"/>
          <w:sz w:val="32"/>
          <w:szCs w:val="32"/>
        </w:rPr>
        <w:t>地址：</w:t>
      </w:r>
    </w:p>
    <w:p w14:paraId="3128D9B9">
      <w:pPr>
        <w:spacing w:line="520" w:lineRule="exact"/>
        <w:ind w:firstLine="3840" w:firstLineChars="1200"/>
        <w:jc w:val="left"/>
        <w:rPr>
          <w:rFonts w:ascii="仿宋" w:hAnsi="仿宋" w:eastAsia="仿宋" w:cs="仿宋"/>
          <w:sz w:val="32"/>
          <w:szCs w:val="32"/>
        </w:rPr>
      </w:pPr>
      <w:r>
        <w:rPr>
          <w:rFonts w:hint="eastAsia" w:ascii="仿宋" w:hAnsi="仿宋" w:eastAsia="仿宋" w:cs="仿宋"/>
          <w:sz w:val="32"/>
          <w:szCs w:val="32"/>
        </w:rPr>
        <w:t>邮箱：</w:t>
      </w:r>
    </w:p>
    <w:p w14:paraId="4F9D7805">
      <w:pPr>
        <w:spacing w:line="520" w:lineRule="exact"/>
        <w:ind w:firstLine="3840" w:firstLineChars="1200"/>
        <w:jc w:val="left"/>
        <w:rPr>
          <w:rFonts w:ascii="仿宋" w:hAnsi="仿宋" w:eastAsia="仿宋" w:cs="仿宋"/>
          <w:sz w:val="32"/>
          <w:szCs w:val="32"/>
        </w:rPr>
      </w:pPr>
      <w:r>
        <w:rPr>
          <w:rFonts w:hint="eastAsia" w:ascii="仿宋" w:hAnsi="仿宋" w:eastAsia="仿宋" w:cs="仿宋"/>
          <w:sz w:val="32"/>
          <w:szCs w:val="32"/>
        </w:rPr>
        <w:t>电话：</w:t>
      </w:r>
    </w:p>
    <w:p w14:paraId="63185CF4">
      <w:pPr>
        <w:spacing w:line="520" w:lineRule="exact"/>
        <w:ind w:firstLine="3840" w:firstLineChars="1200"/>
        <w:jc w:val="left"/>
        <w:rPr>
          <w:rFonts w:ascii="仿宋" w:hAnsi="仿宋" w:eastAsia="仿宋" w:cs="仿宋"/>
          <w:sz w:val="32"/>
          <w:szCs w:val="32"/>
        </w:rPr>
      </w:pPr>
      <w:r>
        <w:rPr>
          <w:rFonts w:hint="eastAsia" w:ascii="仿宋" w:hAnsi="仿宋" w:eastAsia="仿宋" w:cs="仿宋"/>
          <w:sz w:val="32"/>
          <w:szCs w:val="32"/>
        </w:rPr>
        <w:t>邮政编码：</w:t>
      </w:r>
      <w:r>
        <w:rPr>
          <w:rFonts w:hint="eastAsia" w:ascii="仿宋" w:hAnsi="仿宋" w:eastAsia="仿宋" w:cs="仿宋"/>
          <w:sz w:val="32"/>
          <w:szCs w:val="32"/>
          <w:u w:val="single"/>
        </w:rPr>
        <w:tab/>
      </w:r>
    </w:p>
    <w:p w14:paraId="4F56FA8F">
      <w:pPr>
        <w:spacing w:line="520" w:lineRule="exact"/>
        <w:ind w:firstLine="7200" w:firstLineChars="2250"/>
        <w:jc w:val="right"/>
        <w:rPr>
          <w:rFonts w:ascii="仿宋" w:hAnsi="仿宋" w:eastAsia="仿宋" w:cs="仿宋"/>
          <w:sz w:val="32"/>
          <w:szCs w:val="32"/>
        </w:rPr>
      </w:pPr>
    </w:p>
    <w:p w14:paraId="74DD2429">
      <w:pPr>
        <w:spacing w:line="520" w:lineRule="exact"/>
        <w:ind w:firstLine="6720" w:firstLineChars="2100"/>
        <w:rPr>
          <w:rFonts w:ascii="仿宋" w:hAnsi="仿宋" w:eastAsia="仿宋" w:cs="仿宋"/>
          <w:sz w:val="32"/>
          <w:szCs w:val="32"/>
        </w:rPr>
      </w:pPr>
    </w:p>
    <w:p w14:paraId="5480BB60">
      <w:pPr>
        <w:spacing w:line="520" w:lineRule="exact"/>
        <w:ind w:firstLine="5760" w:firstLineChars="1800"/>
        <w:rPr>
          <w:rFonts w:ascii="仿宋" w:hAnsi="仿宋" w:eastAsia="仿宋" w:cs="仿宋"/>
          <w:sz w:val="32"/>
          <w:szCs w:val="32"/>
        </w:rPr>
      </w:pPr>
      <w:r>
        <w:rPr>
          <w:rFonts w:hint="eastAsia" w:ascii="仿宋" w:hAnsi="仿宋" w:eastAsia="仿宋" w:cs="仿宋"/>
          <w:sz w:val="32"/>
          <w:szCs w:val="32"/>
        </w:rPr>
        <w:t>年  月  日</w:t>
      </w:r>
    </w:p>
    <w:p w14:paraId="4BDABDE7">
      <w:pPr>
        <w:spacing w:line="440" w:lineRule="exact"/>
        <w:rPr>
          <w:rFonts w:ascii="仿宋" w:hAnsi="仿宋" w:eastAsia="仿宋" w:cs="仿宋"/>
          <w:sz w:val="32"/>
          <w:szCs w:val="32"/>
        </w:rPr>
      </w:pPr>
    </w:p>
    <w:p w14:paraId="319FD927">
      <w:pPr>
        <w:spacing w:line="440" w:lineRule="exact"/>
        <w:rPr>
          <w:rFonts w:ascii="仿宋" w:hAnsi="仿宋" w:eastAsia="仿宋" w:cs="仿宋"/>
          <w:sz w:val="32"/>
          <w:szCs w:val="32"/>
        </w:rPr>
      </w:pPr>
    </w:p>
    <w:p w14:paraId="3B9E4B88">
      <w:pPr>
        <w:spacing w:line="440" w:lineRule="exact"/>
        <w:rPr>
          <w:rFonts w:ascii="仿宋" w:hAnsi="仿宋" w:eastAsia="仿宋" w:cs="仿宋"/>
          <w:sz w:val="32"/>
          <w:szCs w:val="32"/>
        </w:rPr>
      </w:pPr>
    </w:p>
    <w:p w14:paraId="23553461">
      <w:pPr>
        <w:rPr>
          <w:rFonts w:ascii="仿宋" w:hAnsi="仿宋" w:eastAsia="仿宋" w:cs="仿宋"/>
          <w:sz w:val="32"/>
          <w:szCs w:val="32"/>
        </w:rPr>
      </w:pPr>
      <w:r>
        <w:rPr>
          <w:rFonts w:hint="eastAsia" w:ascii="仿宋" w:hAnsi="仿宋" w:eastAsia="仿宋" w:cs="仿宋"/>
          <w:sz w:val="32"/>
          <w:szCs w:val="32"/>
        </w:rPr>
        <w:br w:type="page"/>
      </w:r>
      <w:bookmarkStart w:id="147" w:name="_Toc504488769"/>
      <w:bookmarkStart w:id="148" w:name="_Toc28734"/>
    </w:p>
    <w:p w14:paraId="69E01C7D">
      <w:pPr>
        <w:pStyle w:val="3"/>
        <w:jc w:val="center"/>
        <w:rPr>
          <w:rFonts w:ascii="黑体" w:hAnsi="黑体" w:cs="黑体"/>
          <w:sz w:val="36"/>
          <w:szCs w:val="36"/>
        </w:rPr>
      </w:pPr>
      <w:r>
        <w:rPr>
          <w:rFonts w:hint="eastAsia" w:ascii="黑体" w:hAnsi="黑体" w:cs="黑体"/>
          <w:sz w:val="36"/>
          <w:szCs w:val="36"/>
        </w:rPr>
        <w:t>二、法定代表人（单位负责人）身份证明</w:t>
      </w:r>
      <w:bookmarkEnd w:id="147"/>
      <w:bookmarkEnd w:id="148"/>
    </w:p>
    <w:p w14:paraId="3D72DFCB">
      <w:pPr>
        <w:spacing w:line="440" w:lineRule="exact"/>
        <w:rPr>
          <w:rFonts w:ascii="仿宋" w:hAnsi="仿宋" w:eastAsia="仿宋" w:cs="仿宋"/>
          <w:sz w:val="32"/>
          <w:szCs w:val="32"/>
        </w:rPr>
      </w:pPr>
    </w:p>
    <w:p w14:paraId="60734549">
      <w:pPr>
        <w:spacing w:line="440" w:lineRule="exact"/>
        <w:rPr>
          <w:rFonts w:ascii="仿宋" w:hAnsi="仿宋" w:eastAsia="仿宋" w:cs="仿宋"/>
          <w:sz w:val="32"/>
          <w:szCs w:val="32"/>
        </w:rPr>
      </w:pPr>
    </w:p>
    <w:p w14:paraId="2EB8F30F">
      <w:pPr>
        <w:spacing w:line="560" w:lineRule="exact"/>
        <w:rPr>
          <w:rFonts w:ascii="仿宋" w:hAnsi="仿宋" w:eastAsia="仿宋" w:cs="仿宋"/>
          <w:sz w:val="32"/>
          <w:szCs w:val="32"/>
          <w:u w:val="single"/>
        </w:rPr>
      </w:pPr>
      <w:r>
        <w:rPr>
          <w:rFonts w:hint="eastAsia" w:ascii="仿宋" w:hAnsi="仿宋" w:eastAsia="仿宋" w:cs="仿宋"/>
          <w:sz w:val="32"/>
          <w:szCs w:val="32"/>
        </w:rPr>
        <w:t>供应商名称：</w:t>
      </w:r>
    </w:p>
    <w:p w14:paraId="7BE3674B">
      <w:pPr>
        <w:spacing w:line="560" w:lineRule="exact"/>
        <w:rPr>
          <w:rFonts w:ascii="仿宋" w:hAnsi="仿宋" w:eastAsia="仿宋" w:cs="仿宋"/>
          <w:sz w:val="32"/>
          <w:szCs w:val="32"/>
          <w:u w:val="single"/>
        </w:rPr>
      </w:pPr>
      <w:r>
        <w:rPr>
          <w:rFonts w:hint="eastAsia" w:ascii="仿宋" w:hAnsi="仿宋" w:eastAsia="仿宋" w:cs="仿宋"/>
          <w:sz w:val="32"/>
          <w:szCs w:val="32"/>
        </w:rPr>
        <w:t>姓名：性别：</w:t>
      </w:r>
      <w:bookmarkStart w:id="149" w:name="_Toc352691662"/>
      <w:bookmarkStart w:id="150" w:name="_Toc369531698"/>
      <w:bookmarkStart w:id="151" w:name="_Toc27897"/>
      <w:r>
        <w:rPr>
          <w:rFonts w:hint="eastAsia" w:ascii="仿宋" w:hAnsi="仿宋" w:eastAsia="仿宋" w:cs="仿宋"/>
          <w:sz w:val="32"/>
          <w:szCs w:val="32"/>
        </w:rPr>
        <w:t>年</w:t>
      </w:r>
      <w:bookmarkEnd w:id="149"/>
      <w:bookmarkEnd w:id="150"/>
      <w:bookmarkEnd w:id="151"/>
      <w:r>
        <w:rPr>
          <w:rFonts w:hint="eastAsia" w:ascii="仿宋" w:hAnsi="仿宋" w:eastAsia="仿宋" w:cs="仿宋"/>
          <w:sz w:val="32"/>
          <w:szCs w:val="32"/>
        </w:rPr>
        <w:t>龄</w:t>
      </w:r>
      <w:bookmarkStart w:id="152" w:name="_Toc144974858"/>
      <w:bookmarkStart w:id="153" w:name="_Toc152042578"/>
      <w:bookmarkStart w:id="154" w:name="_Toc247514248"/>
      <w:bookmarkStart w:id="155" w:name="_Toc352691663"/>
      <w:bookmarkStart w:id="156" w:name="_Toc384308377"/>
      <w:bookmarkStart w:id="157" w:name="_Toc361508754"/>
      <w:bookmarkStart w:id="158" w:name="_Toc300835211"/>
      <w:bookmarkStart w:id="159" w:name="_Toc152045789"/>
      <w:bookmarkStart w:id="160" w:name="_Toc247527829"/>
      <w:bookmarkStart w:id="161" w:name="_Toc369531699"/>
      <w:bookmarkStart w:id="162" w:name="_Toc15573"/>
      <w:r>
        <w:rPr>
          <w:rFonts w:hint="eastAsia" w:ascii="仿宋" w:hAnsi="仿宋" w:eastAsia="仿宋" w:cs="仿宋"/>
          <w:sz w:val="32"/>
          <w:szCs w:val="32"/>
        </w:rPr>
        <w:t>：</w:t>
      </w:r>
      <w:bookmarkEnd w:id="152"/>
      <w:bookmarkEnd w:id="153"/>
      <w:bookmarkEnd w:id="154"/>
      <w:bookmarkEnd w:id="155"/>
      <w:bookmarkEnd w:id="156"/>
      <w:bookmarkEnd w:id="157"/>
      <w:bookmarkEnd w:id="158"/>
      <w:bookmarkEnd w:id="159"/>
      <w:bookmarkEnd w:id="160"/>
      <w:bookmarkEnd w:id="161"/>
      <w:bookmarkEnd w:id="162"/>
      <w:r>
        <w:rPr>
          <w:rFonts w:hint="eastAsia" w:ascii="仿宋" w:hAnsi="仿宋" w:eastAsia="仿宋" w:cs="仿宋"/>
          <w:sz w:val="32"/>
          <w:szCs w:val="32"/>
        </w:rPr>
        <w:t>职务：</w:t>
      </w:r>
    </w:p>
    <w:p w14:paraId="54210033">
      <w:pPr>
        <w:spacing w:line="560" w:lineRule="exact"/>
        <w:rPr>
          <w:rFonts w:ascii="仿宋" w:hAnsi="仿宋" w:eastAsia="仿宋" w:cs="仿宋"/>
          <w:sz w:val="32"/>
          <w:szCs w:val="32"/>
        </w:rPr>
      </w:pPr>
      <w:r>
        <w:rPr>
          <w:rFonts w:hint="eastAsia" w:ascii="仿宋" w:hAnsi="仿宋" w:eastAsia="仿宋" w:cs="仿宋"/>
          <w:sz w:val="32"/>
          <w:szCs w:val="32"/>
        </w:rPr>
        <w:t>系（供应商名称）的法定代表人（单位负责人）。</w:t>
      </w:r>
    </w:p>
    <w:p w14:paraId="31777F73">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特此证明。</w:t>
      </w:r>
    </w:p>
    <w:p w14:paraId="15CE795B">
      <w:pPr>
        <w:spacing w:line="560" w:lineRule="exact"/>
        <w:rPr>
          <w:rFonts w:ascii="仿宋" w:hAnsi="仿宋" w:eastAsia="仿宋" w:cs="仿宋"/>
          <w:sz w:val="32"/>
          <w:szCs w:val="32"/>
        </w:rPr>
      </w:pPr>
    </w:p>
    <w:p w14:paraId="4A57AA45">
      <w:pPr>
        <w:spacing w:line="560" w:lineRule="exact"/>
        <w:rPr>
          <w:rFonts w:ascii="仿宋" w:hAnsi="仿宋" w:eastAsia="仿宋" w:cs="仿宋"/>
          <w:sz w:val="32"/>
          <w:szCs w:val="32"/>
        </w:rPr>
      </w:pPr>
      <w:r>
        <w:rPr>
          <w:rFonts w:hint="eastAsia" w:ascii="仿宋" w:hAnsi="仿宋" w:eastAsia="仿宋" w:cs="仿宋"/>
          <w:sz w:val="32"/>
          <w:szCs w:val="32"/>
        </w:rPr>
        <w:t>附：法定代表人（单位负责人）身份证复印件（正反面）。</w:t>
      </w:r>
    </w:p>
    <w:p w14:paraId="41E46832">
      <w:pPr>
        <w:spacing w:line="560" w:lineRule="exact"/>
        <w:rPr>
          <w:rFonts w:ascii="仿宋" w:hAnsi="仿宋" w:eastAsia="仿宋" w:cs="仿宋"/>
          <w:sz w:val="32"/>
          <w:szCs w:val="32"/>
        </w:rPr>
      </w:pPr>
    </w:p>
    <w:p w14:paraId="3BBC06BA">
      <w:pPr>
        <w:spacing w:line="560" w:lineRule="exact"/>
        <w:rPr>
          <w:rFonts w:ascii="仿宋" w:hAnsi="仿宋" w:eastAsia="仿宋" w:cs="仿宋"/>
          <w:sz w:val="32"/>
          <w:szCs w:val="32"/>
        </w:rPr>
      </w:pPr>
      <w:r>
        <w:rPr>
          <w:rFonts w:hint="eastAsia" w:ascii="仿宋" w:hAnsi="仿宋" w:eastAsia="仿宋" w:cs="仿宋"/>
          <w:sz w:val="32"/>
          <w:szCs w:val="32"/>
        </w:rPr>
        <w:t>注：本身份证明需由供应商加盖单位公章。</w:t>
      </w:r>
    </w:p>
    <w:p w14:paraId="6C6A21FC">
      <w:pPr>
        <w:spacing w:line="560" w:lineRule="exact"/>
        <w:rPr>
          <w:rFonts w:ascii="仿宋" w:hAnsi="仿宋" w:eastAsia="仿宋" w:cs="仿宋"/>
          <w:sz w:val="32"/>
          <w:szCs w:val="32"/>
        </w:rPr>
      </w:pPr>
    </w:p>
    <w:p w14:paraId="0B92765A">
      <w:pPr>
        <w:spacing w:line="560" w:lineRule="exact"/>
        <w:rPr>
          <w:rFonts w:ascii="仿宋" w:hAnsi="仿宋" w:eastAsia="仿宋" w:cs="仿宋"/>
          <w:sz w:val="32"/>
          <w:szCs w:val="32"/>
        </w:rPr>
      </w:pPr>
    </w:p>
    <w:p w14:paraId="03AE3B55">
      <w:pPr>
        <w:spacing w:line="560" w:lineRule="exact"/>
        <w:jc w:val="center"/>
        <w:rPr>
          <w:rFonts w:ascii="仿宋" w:hAnsi="仿宋" w:eastAsia="仿宋" w:cs="仿宋"/>
          <w:sz w:val="32"/>
          <w:szCs w:val="32"/>
        </w:rPr>
      </w:pPr>
      <w:r>
        <w:rPr>
          <w:rFonts w:hint="eastAsia" w:ascii="仿宋" w:hAnsi="仿宋" w:eastAsia="仿宋" w:cs="仿宋"/>
          <w:sz w:val="32"/>
          <w:szCs w:val="32"/>
        </w:rPr>
        <w:t>供应商：（单位公章）</w:t>
      </w:r>
    </w:p>
    <w:p w14:paraId="74C0F83F">
      <w:pPr>
        <w:spacing w:line="560" w:lineRule="exact"/>
        <w:rPr>
          <w:rFonts w:ascii="仿宋" w:hAnsi="仿宋" w:eastAsia="仿宋" w:cs="仿宋"/>
          <w:sz w:val="32"/>
          <w:szCs w:val="32"/>
        </w:rPr>
      </w:pPr>
    </w:p>
    <w:p w14:paraId="2291F1B2">
      <w:pPr>
        <w:spacing w:line="560" w:lineRule="exact"/>
        <w:ind w:firstLine="6400" w:firstLineChars="2000"/>
        <w:rPr>
          <w:rFonts w:ascii="仿宋" w:hAnsi="仿宋" w:eastAsia="仿宋" w:cs="仿宋"/>
          <w:sz w:val="32"/>
          <w:szCs w:val="32"/>
        </w:rPr>
      </w:pPr>
      <w:r>
        <w:rPr>
          <w:rFonts w:hint="eastAsia" w:ascii="仿宋" w:hAnsi="仿宋" w:eastAsia="仿宋" w:cs="仿宋"/>
          <w:sz w:val="32"/>
          <w:szCs w:val="32"/>
        </w:rPr>
        <w:t>年  月  日</w:t>
      </w:r>
    </w:p>
    <w:p w14:paraId="5C03A227">
      <w:pPr>
        <w:spacing w:line="560" w:lineRule="exact"/>
        <w:rPr>
          <w:rFonts w:ascii="仿宋" w:hAnsi="仿宋" w:eastAsia="仿宋" w:cs="仿宋"/>
          <w:sz w:val="32"/>
          <w:szCs w:val="32"/>
        </w:rPr>
      </w:pPr>
    </w:p>
    <w:p w14:paraId="5F9833E2">
      <w:pPr>
        <w:spacing w:line="440" w:lineRule="exact"/>
        <w:jc w:val="center"/>
        <w:rPr>
          <w:rFonts w:ascii="仿宋" w:hAnsi="仿宋" w:eastAsia="仿宋" w:cs="仿宋"/>
          <w:sz w:val="32"/>
          <w:szCs w:val="32"/>
        </w:rPr>
      </w:pPr>
      <w:r>
        <w:rPr>
          <w:rFonts w:hint="eastAsia" w:ascii="仿宋" w:hAnsi="仿宋" w:eastAsia="仿宋" w:cs="仿宋"/>
          <w:sz w:val="32"/>
          <w:szCs w:val="32"/>
        </w:rPr>
        <w:br w:type="page"/>
      </w:r>
    </w:p>
    <w:p w14:paraId="3C6A59B6">
      <w:pPr>
        <w:pStyle w:val="3"/>
        <w:jc w:val="center"/>
        <w:rPr>
          <w:rFonts w:ascii="黑体" w:hAnsi="黑体" w:cs="黑体"/>
          <w:sz w:val="36"/>
          <w:szCs w:val="36"/>
        </w:rPr>
      </w:pPr>
      <w:bookmarkStart w:id="163" w:name="_Toc504488770"/>
      <w:bookmarkStart w:id="164" w:name="_Toc2777"/>
      <w:r>
        <w:rPr>
          <w:rFonts w:hint="eastAsia" w:ascii="黑体" w:hAnsi="黑体" w:cs="黑体"/>
          <w:sz w:val="36"/>
          <w:szCs w:val="36"/>
        </w:rPr>
        <w:t>二、授权委托书</w:t>
      </w:r>
      <w:bookmarkEnd w:id="163"/>
      <w:bookmarkEnd w:id="164"/>
    </w:p>
    <w:p w14:paraId="6F37EC5A">
      <w:pPr>
        <w:spacing w:line="440" w:lineRule="exact"/>
        <w:rPr>
          <w:rFonts w:ascii="仿宋" w:hAnsi="仿宋" w:eastAsia="仿宋" w:cs="仿宋"/>
          <w:sz w:val="32"/>
          <w:szCs w:val="32"/>
        </w:rPr>
      </w:pPr>
    </w:p>
    <w:p w14:paraId="0E9095E2">
      <w:pPr>
        <w:topLinePunct/>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本人（姓名）系（供应商名称）的法定代表人（单位负责人），现委托</w:t>
      </w:r>
      <w:r>
        <w:rPr>
          <w:rFonts w:hint="eastAsia" w:ascii="仿宋" w:hAnsi="仿宋" w:eastAsia="仿宋" w:cs="仿宋"/>
          <w:sz w:val="32"/>
          <w:szCs w:val="32"/>
          <w:u w:val="single"/>
        </w:rPr>
        <w:t>（姓名）</w:t>
      </w:r>
      <w:r>
        <w:rPr>
          <w:rFonts w:hint="eastAsia" w:ascii="仿宋" w:hAnsi="仿宋" w:eastAsia="仿宋" w:cs="仿宋"/>
          <w:sz w:val="32"/>
          <w:szCs w:val="32"/>
        </w:rPr>
        <w:t>为我方代理人。代理人根据授权，以我方名义签署、澄清确认、递交、撤回、修改</w:t>
      </w:r>
      <w:r>
        <w:rPr>
          <w:rFonts w:hint="eastAsia" w:ascii="仿宋" w:hAnsi="仿宋" w:eastAsia="仿宋" w:cs="仿宋"/>
          <w:sz w:val="32"/>
          <w:szCs w:val="32"/>
          <w:u w:val="single"/>
        </w:rPr>
        <w:t>（项目名称）（项目编号）</w:t>
      </w:r>
      <w:r>
        <w:rPr>
          <w:rFonts w:hint="eastAsia" w:ascii="仿宋" w:hAnsi="仿宋" w:eastAsia="仿宋" w:cs="仿宋"/>
          <w:sz w:val="32"/>
          <w:szCs w:val="32"/>
        </w:rPr>
        <w:t>采购项目响应文件、签订合同和处理有关事宜，其法律后果由我方承担。</w:t>
      </w:r>
    </w:p>
    <w:p w14:paraId="2AED650B">
      <w:pPr>
        <w:spacing w:line="520" w:lineRule="exact"/>
        <w:rPr>
          <w:rFonts w:ascii="仿宋" w:hAnsi="仿宋" w:eastAsia="仿宋" w:cs="仿宋"/>
          <w:sz w:val="32"/>
          <w:szCs w:val="32"/>
        </w:rPr>
      </w:pPr>
      <w:r>
        <w:rPr>
          <w:rFonts w:hint="eastAsia" w:ascii="仿宋" w:hAnsi="仿宋" w:eastAsia="仿宋" w:cs="仿宋"/>
          <w:sz w:val="32"/>
          <w:szCs w:val="32"/>
        </w:rPr>
        <w:t>委托期限：</w:t>
      </w:r>
      <w:r>
        <w:rPr>
          <w:rFonts w:hint="eastAsia" w:ascii="仿宋" w:hAnsi="仿宋" w:eastAsia="仿宋" w:cs="仿宋"/>
          <w:sz w:val="32"/>
          <w:szCs w:val="32"/>
          <w:u w:val="single"/>
        </w:rPr>
        <w:t>自本授权签署之日起至响应有效期截止之日止</w:t>
      </w:r>
      <w:r>
        <w:rPr>
          <w:rFonts w:hint="eastAsia" w:ascii="仿宋" w:hAnsi="仿宋" w:eastAsia="仿宋" w:cs="仿宋"/>
          <w:sz w:val="32"/>
          <w:szCs w:val="32"/>
        </w:rPr>
        <w:t>。</w:t>
      </w:r>
    </w:p>
    <w:p w14:paraId="5EC15F85">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代理人无转委托权。</w:t>
      </w:r>
    </w:p>
    <w:p w14:paraId="1D6D5A5F">
      <w:pPr>
        <w:spacing w:line="520" w:lineRule="exact"/>
        <w:ind w:firstLine="640" w:firstLineChars="200"/>
        <w:rPr>
          <w:rFonts w:ascii="仿宋" w:hAnsi="仿宋" w:eastAsia="仿宋" w:cs="仿宋"/>
          <w:sz w:val="32"/>
          <w:szCs w:val="32"/>
        </w:rPr>
      </w:pPr>
    </w:p>
    <w:p w14:paraId="7BF50F25">
      <w:pPr>
        <w:spacing w:line="520" w:lineRule="exact"/>
        <w:rPr>
          <w:rFonts w:ascii="仿宋" w:hAnsi="仿宋" w:eastAsia="仿宋" w:cs="仿宋"/>
          <w:sz w:val="32"/>
          <w:szCs w:val="32"/>
        </w:rPr>
      </w:pPr>
      <w:r>
        <w:rPr>
          <w:rFonts w:hint="eastAsia" w:ascii="仿宋" w:hAnsi="仿宋" w:eastAsia="仿宋" w:cs="仿宋"/>
          <w:sz w:val="32"/>
          <w:szCs w:val="32"/>
        </w:rPr>
        <w:t>附：法定代表人（单位负责人）身份证复印件及委托代理人身份证复印件（正反面）</w:t>
      </w:r>
    </w:p>
    <w:p w14:paraId="29A30CCF">
      <w:pPr>
        <w:spacing w:line="520" w:lineRule="exact"/>
        <w:rPr>
          <w:rFonts w:ascii="仿宋" w:hAnsi="仿宋" w:eastAsia="仿宋" w:cs="仿宋"/>
          <w:sz w:val="32"/>
          <w:szCs w:val="32"/>
        </w:rPr>
      </w:pPr>
    </w:p>
    <w:p w14:paraId="3BA1E05D">
      <w:pPr>
        <w:spacing w:line="520" w:lineRule="exact"/>
        <w:rPr>
          <w:rFonts w:ascii="仿宋" w:hAnsi="仿宋" w:eastAsia="仿宋" w:cs="仿宋"/>
          <w:sz w:val="32"/>
          <w:szCs w:val="32"/>
        </w:rPr>
      </w:pPr>
      <w:r>
        <w:rPr>
          <w:rFonts w:hint="eastAsia" w:ascii="仿宋" w:hAnsi="仿宋" w:eastAsia="仿宋" w:cs="仿宋"/>
          <w:sz w:val="32"/>
          <w:szCs w:val="32"/>
        </w:rPr>
        <w:t>注：本授权委托书需由供应商加盖单位公章并由其法定代表人（单位负责人）和委托代理人签字或盖章。</w:t>
      </w:r>
    </w:p>
    <w:p w14:paraId="6E62918E">
      <w:pPr>
        <w:spacing w:line="520" w:lineRule="exact"/>
        <w:rPr>
          <w:rFonts w:ascii="仿宋" w:hAnsi="仿宋" w:eastAsia="仿宋" w:cs="仿宋"/>
          <w:sz w:val="32"/>
          <w:szCs w:val="32"/>
        </w:rPr>
      </w:pPr>
    </w:p>
    <w:p w14:paraId="3B567AAF">
      <w:pPr>
        <w:spacing w:line="640" w:lineRule="exact"/>
        <w:ind w:firstLine="1920" w:firstLineChars="600"/>
        <w:rPr>
          <w:rFonts w:ascii="仿宋" w:hAnsi="仿宋" w:eastAsia="仿宋" w:cs="仿宋"/>
          <w:sz w:val="32"/>
          <w:szCs w:val="32"/>
        </w:rPr>
      </w:pPr>
      <w:r>
        <w:rPr>
          <w:rFonts w:hint="eastAsia" w:ascii="仿宋" w:hAnsi="仿宋" w:eastAsia="仿宋" w:cs="仿宋"/>
          <w:sz w:val="32"/>
          <w:szCs w:val="32"/>
        </w:rPr>
        <w:t>供应商：</w:t>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rPr>
        <w:t>（单位公章）</w:t>
      </w:r>
    </w:p>
    <w:p w14:paraId="0B19F7D3">
      <w:pPr>
        <w:spacing w:line="640" w:lineRule="exact"/>
        <w:ind w:firstLine="1920" w:firstLineChars="600"/>
        <w:jc w:val="left"/>
        <w:rPr>
          <w:rFonts w:ascii="仿宋" w:hAnsi="仿宋" w:eastAsia="仿宋" w:cs="仿宋"/>
          <w:sz w:val="32"/>
          <w:szCs w:val="32"/>
        </w:rPr>
      </w:pPr>
      <w:r>
        <w:rPr>
          <w:rFonts w:hint="eastAsia" w:ascii="仿宋" w:hAnsi="仿宋" w:eastAsia="仿宋" w:cs="仿宋"/>
          <w:sz w:val="32"/>
          <w:szCs w:val="32"/>
        </w:rPr>
        <w:t>法定代表人（单位负责人）：</w:t>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rPr>
        <w:t>（签章）</w:t>
      </w:r>
    </w:p>
    <w:p w14:paraId="7B1EA2E3">
      <w:pPr>
        <w:spacing w:line="640" w:lineRule="exact"/>
        <w:ind w:firstLine="1920" w:firstLineChars="600"/>
        <w:rPr>
          <w:rFonts w:ascii="仿宋" w:hAnsi="仿宋" w:eastAsia="仿宋" w:cs="仿宋"/>
          <w:sz w:val="32"/>
          <w:szCs w:val="32"/>
        </w:rPr>
      </w:pPr>
      <w:r>
        <w:rPr>
          <w:rFonts w:hint="eastAsia" w:ascii="仿宋" w:hAnsi="仿宋" w:eastAsia="仿宋" w:cs="仿宋"/>
          <w:sz w:val="32"/>
          <w:szCs w:val="32"/>
        </w:rPr>
        <w:t>身份证号码：</w:t>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u w:val="single"/>
        </w:rPr>
        <w:tab/>
      </w:r>
    </w:p>
    <w:p w14:paraId="15E189A3">
      <w:pPr>
        <w:spacing w:line="640" w:lineRule="exact"/>
        <w:ind w:firstLine="1920" w:firstLineChars="600"/>
        <w:rPr>
          <w:rFonts w:ascii="仿宋" w:hAnsi="仿宋" w:eastAsia="仿宋" w:cs="仿宋"/>
          <w:sz w:val="32"/>
          <w:szCs w:val="32"/>
        </w:rPr>
      </w:pPr>
      <w:r>
        <w:rPr>
          <w:rFonts w:hint="eastAsia" w:ascii="仿宋" w:hAnsi="仿宋" w:eastAsia="仿宋" w:cs="仿宋"/>
          <w:sz w:val="32"/>
          <w:szCs w:val="32"/>
        </w:rPr>
        <w:t>委托代理人：</w:t>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rPr>
        <w:t>（签字或盖章）</w:t>
      </w:r>
    </w:p>
    <w:p w14:paraId="2F3A2A44">
      <w:pPr>
        <w:spacing w:line="640" w:lineRule="exact"/>
        <w:ind w:firstLine="1920" w:firstLineChars="600"/>
        <w:rPr>
          <w:rFonts w:ascii="仿宋" w:hAnsi="仿宋" w:eastAsia="仿宋" w:cs="仿宋"/>
          <w:sz w:val="32"/>
          <w:szCs w:val="32"/>
        </w:rPr>
      </w:pPr>
      <w:r>
        <w:rPr>
          <w:rFonts w:hint="eastAsia" w:ascii="仿宋" w:hAnsi="仿宋" w:eastAsia="仿宋" w:cs="仿宋"/>
          <w:sz w:val="32"/>
          <w:szCs w:val="32"/>
        </w:rPr>
        <w:t>身份证号码：</w:t>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u w:val="single"/>
        </w:rPr>
        <w:tab/>
      </w:r>
      <w:r>
        <w:rPr>
          <w:rFonts w:hint="eastAsia" w:ascii="仿宋" w:hAnsi="仿宋" w:eastAsia="仿宋" w:cs="仿宋"/>
          <w:sz w:val="32"/>
          <w:szCs w:val="32"/>
          <w:u w:val="single"/>
        </w:rPr>
        <w:tab/>
      </w:r>
    </w:p>
    <w:p w14:paraId="57A86E58">
      <w:pPr>
        <w:spacing w:line="520" w:lineRule="exact"/>
        <w:rPr>
          <w:rFonts w:ascii="仿宋" w:hAnsi="仿宋" w:eastAsia="仿宋" w:cs="仿宋"/>
          <w:sz w:val="32"/>
          <w:szCs w:val="32"/>
        </w:rPr>
      </w:pPr>
    </w:p>
    <w:p w14:paraId="7B435F3E">
      <w:pPr>
        <w:spacing w:line="520" w:lineRule="exact"/>
        <w:ind w:firstLine="6182" w:firstLineChars="1932"/>
        <w:rPr>
          <w:rFonts w:ascii="仿宋" w:hAnsi="仿宋" w:eastAsia="仿宋" w:cs="仿宋"/>
          <w:sz w:val="32"/>
          <w:szCs w:val="32"/>
        </w:rPr>
      </w:pPr>
      <w:r>
        <w:rPr>
          <w:rFonts w:hint="eastAsia" w:ascii="仿宋" w:hAnsi="仿宋" w:eastAsia="仿宋" w:cs="仿宋"/>
          <w:sz w:val="32"/>
          <w:szCs w:val="32"/>
        </w:rPr>
        <w:t>年   月   日</w:t>
      </w:r>
    </w:p>
    <w:p w14:paraId="2A739E21">
      <w:pPr>
        <w:spacing w:line="520" w:lineRule="exact"/>
        <w:ind w:firstLine="6182" w:firstLineChars="1932"/>
        <w:jc w:val="right"/>
        <w:rPr>
          <w:rFonts w:ascii="仿宋" w:hAnsi="仿宋" w:eastAsia="仿宋" w:cs="仿宋"/>
          <w:sz w:val="32"/>
          <w:szCs w:val="32"/>
        </w:rPr>
      </w:pPr>
      <w:r>
        <w:rPr>
          <w:rFonts w:hint="eastAsia" w:ascii="仿宋" w:hAnsi="仿宋" w:eastAsia="仿宋" w:cs="仿宋"/>
          <w:sz w:val="32"/>
          <w:szCs w:val="32"/>
        </w:rPr>
        <w:br w:type="page"/>
      </w:r>
    </w:p>
    <w:p w14:paraId="6E94D795">
      <w:pPr>
        <w:pStyle w:val="3"/>
        <w:spacing w:after="0" w:line="413" w:lineRule="auto"/>
        <w:jc w:val="center"/>
        <w:rPr>
          <w:rFonts w:ascii="黑体" w:hAnsi="黑体" w:cs="黑体"/>
          <w:sz w:val="36"/>
          <w:szCs w:val="36"/>
          <w:u w:val="single"/>
        </w:rPr>
      </w:pPr>
      <w:bookmarkStart w:id="165" w:name="_Toc504488772"/>
      <w:bookmarkStart w:id="166" w:name="_Toc7842"/>
      <w:r>
        <w:rPr>
          <w:rFonts w:hint="eastAsia" w:ascii="黑体" w:hAnsi="黑体" w:cs="黑体"/>
          <w:sz w:val="36"/>
          <w:szCs w:val="36"/>
        </w:rPr>
        <w:t>四、</w:t>
      </w:r>
      <w:bookmarkEnd w:id="165"/>
      <w:bookmarkEnd w:id="166"/>
      <w:r>
        <w:rPr>
          <w:rFonts w:hint="eastAsia" w:ascii="黑体" w:hAnsi="黑体" w:cs="黑体"/>
          <w:sz w:val="36"/>
          <w:szCs w:val="36"/>
        </w:rPr>
        <w:t>响应保证金</w:t>
      </w:r>
    </w:p>
    <w:p w14:paraId="01987F2F">
      <w:pPr>
        <w:spacing w:line="440" w:lineRule="exact"/>
        <w:rPr>
          <w:rFonts w:ascii="仿宋" w:hAnsi="仿宋" w:eastAsia="仿宋" w:cs="仿宋"/>
          <w:b/>
          <w:bCs/>
          <w:sz w:val="32"/>
          <w:szCs w:val="32"/>
        </w:rPr>
      </w:pPr>
    </w:p>
    <w:p w14:paraId="6F72CDC3">
      <w:pPr>
        <w:spacing w:line="440" w:lineRule="exact"/>
        <w:rPr>
          <w:rFonts w:ascii="仿宋" w:hAnsi="仿宋" w:eastAsia="仿宋" w:cs="仿宋"/>
          <w:b/>
          <w:bCs/>
          <w:sz w:val="32"/>
          <w:szCs w:val="32"/>
        </w:rPr>
      </w:pPr>
      <w:r>
        <w:rPr>
          <w:rFonts w:hint="eastAsia" w:ascii="仿宋" w:hAnsi="仿宋" w:eastAsia="仿宋" w:cs="仿宋"/>
          <w:b/>
          <w:bCs/>
          <w:sz w:val="32"/>
          <w:szCs w:val="32"/>
        </w:rPr>
        <w:t>附：响应保证金凭据（复印件）</w:t>
      </w:r>
    </w:p>
    <w:p w14:paraId="1C801821">
      <w:pPr>
        <w:spacing w:line="440" w:lineRule="exact"/>
        <w:rPr>
          <w:rFonts w:ascii="仿宋" w:hAnsi="仿宋" w:eastAsia="仿宋" w:cs="仿宋"/>
          <w:b/>
          <w:bCs/>
          <w:sz w:val="32"/>
          <w:szCs w:val="32"/>
        </w:rPr>
      </w:pPr>
      <w:r>
        <w:rPr>
          <w:rFonts w:hint="eastAsia" w:ascii="仿宋" w:hAnsi="仿宋" w:eastAsia="仿宋" w:cs="仿宋"/>
          <w:b/>
          <w:bCs/>
          <w:sz w:val="32"/>
          <w:szCs w:val="32"/>
        </w:rPr>
        <w:t>银行开户许可证明材料（复印件）</w:t>
      </w:r>
    </w:p>
    <w:p w14:paraId="3954794F">
      <w:pPr>
        <w:spacing w:line="440" w:lineRule="exact"/>
        <w:rPr>
          <w:rFonts w:ascii="仿宋" w:hAnsi="仿宋" w:eastAsia="仿宋" w:cs="仿宋"/>
          <w:sz w:val="32"/>
          <w:szCs w:val="32"/>
          <w:u w:val="single"/>
        </w:rPr>
      </w:pPr>
    </w:p>
    <w:p w14:paraId="45825DC6">
      <w:pPr>
        <w:spacing w:line="440" w:lineRule="exact"/>
        <w:rPr>
          <w:rFonts w:ascii="仿宋" w:hAnsi="仿宋" w:eastAsia="仿宋" w:cs="仿宋"/>
          <w:sz w:val="32"/>
          <w:szCs w:val="32"/>
          <w:u w:val="single"/>
        </w:rPr>
      </w:pPr>
    </w:p>
    <w:p w14:paraId="74491B4C">
      <w:pPr>
        <w:pStyle w:val="3"/>
        <w:pageBreakBefore/>
        <w:snapToGrid w:val="0"/>
        <w:spacing w:before="0" w:after="0" w:line="288" w:lineRule="auto"/>
        <w:rPr>
          <w:rFonts w:ascii="仿宋" w:hAnsi="仿宋" w:eastAsia="仿宋" w:cs="仿宋"/>
          <w:szCs w:val="32"/>
        </w:rPr>
      </w:pPr>
      <w:bookmarkStart w:id="167" w:name="_Toc20660403"/>
      <w:r>
        <w:rPr>
          <w:rFonts w:hint="eastAsia" w:ascii="仿宋" w:hAnsi="仿宋" w:eastAsia="仿宋" w:cs="仿宋"/>
          <w:szCs w:val="32"/>
        </w:rPr>
        <w:t>附件：响应担保函</w:t>
      </w:r>
      <w:bookmarkEnd w:id="167"/>
    </w:p>
    <w:p w14:paraId="70F68A50">
      <w:pPr>
        <w:pStyle w:val="6"/>
        <w:snapToGrid w:val="0"/>
        <w:spacing w:before="31" w:after="31" w:line="312" w:lineRule="auto"/>
        <w:ind w:firstLine="0" w:firstLineChars="0"/>
        <w:rPr>
          <w:rFonts w:ascii="仿宋" w:hAnsi="仿宋" w:eastAsia="仿宋" w:cs="仿宋"/>
          <w:sz w:val="32"/>
          <w:szCs w:val="32"/>
        </w:rPr>
      </w:pPr>
      <w:r>
        <w:rPr>
          <w:rFonts w:hint="eastAsia" w:ascii="仿宋" w:hAnsi="仿宋" w:eastAsia="仿宋" w:cs="仿宋"/>
          <w:bCs/>
          <w:sz w:val="32"/>
          <w:szCs w:val="32"/>
          <w:lang w:val="zh-CN"/>
        </w:rPr>
        <w:t>（适用于采用保函形式缴纳响应保证金的情况）</w:t>
      </w:r>
      <w:r>
        <w:rPr>
          <w:rFonts w:hint="eastAsia" w:ascii="仿宋" w:hAnsi="仿宋" w:eastAsia="仿宋" w:cs="仿宋"/>
          <w:bCs/>
          <w:sz w:val="32"/>
          <w:szCs w:val="32"/>
        </w:rPr>
        <w:t>(参考格式）</w:t>
      </w:r>
    </w:p>
    <w:p w14:paraId="5C385EB8">
      <w:pPr>
        <w:snapToGrid w:val="0"/>
        <w:spacing w:line="312" w:lineRule="auto"/>
        <w:ind w:right="480"/>
        <w:jc w:val="center"/>
        <w:rPr>
          <w:rFonts w:ascii="仿宋" w:hAnsi="仿宋" w:eastAsia="仿宋" w:cs="仿宋"/>
          <w:sz w:val="32"/>
          <w:szCs w:val="32"/>
        </w:rPr>
      </w:pPr>
      <w:r>
        <w:rPr>
          <w:rFonts w:hint="eastAsia" w:ascii="仿宋" w:hAnsi="仿宋" w:eastAsia="仿宋" w:cs="仿宋"/>
          <w:sz w:val="32"/>
          <w:szCs w:val="32"/>
        </w:rPr>
        <w:t>保函编号:</w:t>
      </w:r>
    </w:p>
    <w:p w14:paraId="1BE6D9BE">
      <w:pPr>
        <w:snapToGrid w:val="0"/>
        <w:spacing w:line="312" w:lineRule="auto"/>
        <w:jc w:val="left"/>
        <w:rPr>
          <w:rFonts w:ascii="仿宋" w:hAnsi="仿宋" w:eastAsia="仿宋" w:cs="仿宋"/>
          <w:sz w:val="32"/>
          <w:szCs w:val="32"/>
        </w:rPr>
      </w:pPr>
      <w:r>
        <w:rPr>
          <w:rFonts w:hint="eastAsia" w:ascii="仿宋" w:hAnsi="仿宋" w:eastAsia="仿宋" w:cs="仿宋"/>
          <w:sz w:val="32"/>
          <w:szCs w:val="32"/>
        </w:rPr>
        <w:t>致</w:t>
      </w:r>
      <w:r>
        <w:rPr>
          <w:rFonts w:hint="eastAsia" w:ascii="仿宋" w:hAnsi="仿宋" w:eastAsia="仿宋" w:cs="仿宋"/>
          <w:sz w:val="32"/>
          <w:szCs w:val="32"/>
          <w:u w:val="single"/>
        </w:rPr>
        <w:t>陕西锌业有限公司</w:t>
      </w:r>
      <w:r>
        <w:rPr>
          <w:rFonts w:hint="eastAsia" w:ascii="仿宋" w:hAnsi="仿宋" w:eastAsia="仿宋" w:cs="仿宋"/>
          <w:sz w:val="32"/>
          <w:szCs w:val="32"/>
        </w:rPr>
        <w:t>:</w:t>
      </w:r>
    </w:p>
    <w:p w14:paraId="133B0260">
      <w:pPr>
        <w:snapToGrid w:val="0"/>
        <w:spacing w:line="312" w:lineRule="auto"/>
        <w:ind w:firstLine="640" w:firstLineChars="200"/>
        <w:jc w:val="left"/>
        <w:rPr>
          <w:rFonts w:ascii="仿宋" w:hAnsi="仿宋" w:eastAsia="仿宋" w:cs="仿宋"/>
          <w:sz w:val="32"/>
          <w:szCs w:val="32"/>
        </w:rPr>
      </w:pPr>
      <w:r>
        <w:rPr>
          <w:rFonts w:hint="eastAsia" w:ascii="仿宋" w:hAnsi="仿宋" w:eastAsia="仿宋" w:cs="仿宋"/>
          <w:sz w:val="32"/>
          <w:szCs w:val="32"/>
        </w:rPr>
        <w:t>鉴于</w:t>
      </w:r>
      <w:r>
        <w:rPr>
          <w:rFonts w:hint="eastAsia" w:ascii="仿宋" w:hAnsi="仿宋" w:eastAsia="仿宋" w:cs="仿宋"/>
          <w:sz w:val="32"/>
          <w:szCs w:val="32"/>
          <w:u w:val="single"/>
        </w:rPr>
        <w:t>        </w:t>
      </w:r>
      <w:r>
        <w:rPr>
          <w:rFonts w:hint="eastAsia" w:ascii="仿宋" w:hAnsi="仿宋" w:eastAsia="仿宋" w:cs="仿宋"/>
          <w:sz w:val="32"/>
          <w:szCs w:val="32"/>
        </w:rPr>
        <w:t>(下称被保证人)将于</w:t>
      </w:r>
      <w:r>
        <w:rPr>
          <w:rFonts w:hint="eastAsia" w:ascii="仿宋" w:hAnsi="仿宋" w:eastAsia="仿宋" w:cs="仿宋"/>
          <w:sz w:val="32"/>
          <w:szCs w:val="32"/>
          <w:u w:val="single"/>
        </w:rPr>
        <w:t>    年  月  日</w:t>
      </w:r>
      <w:r>
        <w:rPr>
          <w:rFonts w:hint="eastAsia" w:ascii="仿宋" w:hAnsi="仿宋" w:eastAsia="仿宋" w:cs="仿宋"/>
          <w:sz w:val="32"/>
          <w:szCs w:val="32"/>
        </w:rPr>
        <w:t>参加贵司采购编号为</w:t>
      </w:r>
      <w:r>
        <w:rPr>
          <w:rFonts w:hint="eastAsia" w:ascii="仿宋" w:hAnsi="仿宋" w:eastAsia="仿宋" w:cs="仿宋"/>
          <w:sz w:val="32"/>
          <w:szCs w:val="32"/>
          <w:u w:val="single"/>
        </w:rPr>
        <w:t> （采购项目编号）</w:t>
      </w:r>
      <w:r>
        <w:rPr>
          <w:rFonts w:hint="eastAsia" w:ascii="仿宋" w:hAnsi="仿宋" w:eastAsia="仿宋" w:cs="仿宋"/>
          <w:sz w:val="32"/>
          <w:szCs w:val="32"/>
        </w:rPr>
        <w:t>的</w:t>
      </w:r>
      <w:r>
        <w:rPr>
          <w:rFonts w:hint="eastAsia" w:ascii="仿宋" w:hAnsi="仿宋" w:eastAsia="仿宋" w:cs="仿宋"/>
          <w:sz w:val="32"/>
          <w:szCs w:val="32"/>
          <w:u w:val="single"/>
        </w:rPr>
        <w:t>  （项目名称/标包名称）</w:t>
      </w:r>
      <w:r>
        <w:rPr>
          <w:rFonts w:hint="eastAsia" w:ascii="仿宋" w:hAnsi="仿宋" w:eastAsia="仿宋" w:cs="仿宋"/>
          <w:sz w:val="32"/>
          <w:szCs w:val="32"/>
        </w:rPr>
        <w:t>的投标,我方接受被保证人的委托,在此向贵司提供不可撤销的投标保证：</w:t>
      </w:r>
    </w:p>
    <w:p w14:paraId="0B0CBB73">
      <w:pPr>
        <w:snapToGrid w:val="0"/>
        <w:spacing w:line="312" w:lineRule="auto"/>
        <w:ind w:firstLine="640" w:firstLineChars="200"/>
        <w:rPr>
          <w:rFonts w:ascii="仿宋" w:hAnsi="仿宋" w:eastAsia="仿宋" w:cs="仿宋"/>
          <w:sz w:val="32"/>
          <w:szCs w:val="32"/>
        </w:rPr>
      </w:pPr>
      <w:r>
        <w:rPr>
          <w:rFonts w:hint="eastAsia" w:ascii="仿宋" w:hAnsi="仿宋" w:eastAsia="仿宋" w:cs="Times New Roman"/>
          <w:sz w:val="32"/>
          <w:szCs w:val="32"/>
        </w:rPr>
        <w:t>一、</w:t>
      </w:r>
      <w:r>
        <w:rPr>
          <w:rFonts w:hint="eastAsia" w:ascii="仿宋" w:hAnsi="仿宋" w:eastAsia="仿宋" w:cs="仿宋"/>
          <w:sz w:val="32"/>
          <w:szCs w:val="32"/>
        </w:rPr>
        <w:t>本保证担保的担保金额为</w:t>
      </w:r>
      <w:r>
        <w:rPr>
          <w:rFonts w:hint="eastAsia" w:ascii="仿宋" w:hAnsi="仿宋" w:eastAsia="仿宋" w:cs="仿宋"/>
          <w:sz w:val="32"/>
          <w:szCs w:val="32"/>
          <w:u w:val="single"/>
        </w:rPr>
        <w:t>人民币</w:t>
      </w:r>
      <w:r>
        <w:rPr>
          <w:rFonts w:hint="eastAsia" w:ascii="仿宋" w:hAnsi="仿宋" w:eastAsia="仿宋" w:cs="仿宋"/>
          <w:sz w:val="32"/>
          <w:szCs w:val="32"/>
        </w:rPr>
        <w:t>(币种</w:t>
      </w:r>
      <w:r>
        <w:rPr>
          <w:rFonts w:hint="eastAsia" w:ascii="仿宋" w:hAnsi="仿宋" w:eastAsia="仿宋" w:cs="仿宋"/>
          <w:sz w:val="32"/>
          <w:szCs w:val="32"/>
          <w:u w:val="single"/>
        </w:rPr>
        <w:t>)     </w:t>
      </w:r>
      <w:r>
        <w:rPr>
          <w:rFonts w:hint="eastAsia" w:ascii="仿宋" w:hAnsi="仿宋" w:eastAsia="仿宋" w:cs="仿宋"/>
          <w:sz w:val="32"/>
          <w:szCs w:val="32"/>
        </w:rPr>
        <w:t>元(小写)</w:t>
      </w:r>
      <w:r>
        <w:rPr>
          <w:rFonts w:hint="eastAsia" w:ascii="仿宋" w:hAnsi="仿宋" w:eastAsia="仿宋" w:cs="仿宋"/>
          <w:sz w:val="32"/>
          <w:szCs w:val="32"/>
          <w:u w:val="single"/>
        </w:rPr>
        <w:t xml:space="preserve">     </w:t>
      </w:r>
      <w:r>
        <w:rPr>
          <w:rFonts w:hint="eastAsia" w:ascii="仿宋" w:hAnsi="仿宋" w:eastAsia="仿宋" w:cs="仿宋"/>
          <w:sz w:val="32"/>
          <w:szCs w:val="32"/>
        </w:rPr>
        <w:t>元整(大写）。</w:t>
      </w:r>
    </w:p>
    <w:p w14:paraId="5AC10B51">
      <w:pPr>
        <w:snapToGrid w:val="0"/>
        <w:spacing w:line="312" w:lineRule="auto"/>
        <w:ind w:firstLine="640" w:firstLineChars="200"/>
        <w:rPr>
          <w:rFonts w:ascii="仿宋" w:hAnsi="仿宋" w:eastAsia="仿宋" w:cs="仿宋"/>
          <w:sz w:val="32"/>
          <w:szCs w:val="32"/>
        </w:rPr>
      </w:pPr>
      <w:r>
        <w:rPr>
          <w:rFonts w:hint="eastAsia" w:ascii="仿宋" w:hAnsi="仿宋" w:eastAsia="仿宋" w:cs="Times New Roman"/>
          <w:sz w:val="32"/>
          <w:szCs w:val="32"/>
        </w:rPr>
        <w:t>二、</w:t>
      </w:r>
      <w:r>
        <w:rPr>
          <w:rFonts w:hint="eastAsia" w:ascii="仿宋" w:hAnsi="仿宋" w:eastAsia="仿宋" w:cs="仿宋"/>
          <w:sz w:val="32"/>
          <w:szCs w:val="32"/>
        </w:rPr>
        <w:t>本保证担保的保证期间为该项目的响应有效期。</w:t>
      </w:r>
    </w:p>
    <w:p w14:paraId="61DBAE9F">
      <w:pPr>
        <w:snapToGrid w:val="0"/>
        <w:spacing w:line="312" w:lineRule="auto"/>
        <w:ind w:firstLine="640" w:firstLineChars="200"/>
        <w:rPr>
          <w:rFonts w:ascii="仿宋" w:hAnsi="仿宋" w:eastAsia="仿宋" w:cs="仿宋"/>
          <w:sz w:val="32"/>
          <w:szCs w:val="32"/>
        </w:rPr>
      </w:pPr>
      <w:r>
        <w:rPr>
          <w:rFonts w:hint="eastAsia" w:ascii="仿宋" w:hAnsi="仿宋" w:eastAsia="仿宋" w:cs="Times New Roman"/>
          <w:sz w:val="32"/>
          <w:szCs w:val="32"/>
        </w:rPr>
        <w:t>三、</w:t>
      </w:r>
      <w:r>
        <w:rPr>
          <w:rFonts w:hint="eastAsia" w:ascii="仿宋" w:hAnsi="仿宋" w:eastAsia="仿宋" w:cs="仿宋"/>
          <w:sz w:val="32"/>
          <w:szCs w:val="32"/>
        </w:rPr>
        <w:t>在本保证担保的保证期间内,如果被保证人出现下列情形之一,贵司可以向我方提起索赔：</w:t>
      </w:r>
    </w:p>
    <w:p w14:paraId="2396E49B">
      <w:pPr>
        <w:snapToGrid w:val="0"/>
        <w:spacing w:line="312" w:lineRule="auto"/>
        <w:ind w:firstLine="640" w:firstLineChars="200"/>
        <w:rPr>
          <w:rFonts w:ascii="仿宋" w:hAnsi="仿宋" w:eastAsia="仿宋" w:cs="仿宋"/>
          <w:sz w:val="32"/>
          <w:szCs w:val="32"/>
        </w:rPr>
      </w:pPr>
      <w:r>
        <w:rPr>
          <w:rFonts w:hint="eastAsia" w:ascii="仿宋" w:hAnsi="仿宋" w:eastAsia="仿宋" w:cs="仿宋"/>
          <w:sz w:val="32"/>
          <w:szCs w:val="32"/>
        </w:rPr>
        <w:t>1、被保证人在询比采购文件规定的响应有效期内撤销其投标；</w:t>
      </w:r>
    </w:p>
    <w:p w14:paraId="45EE1C78">
      <w:pPr>
        <w:snapToGrid w:val="0"/>
        <w:spacing w:line="312" w:lineRule="auto"/>
        <w:ind w:firstLine="640" w:firstLineChars="200"/>
        <w:rPr>
          <w:rFonts w:ascii="仿宋" w:hAnsi="仿宋" w:eastAsia="仿宋" w:cs="仿宋"/>
          <w:sz w:val="32"/>
          <w:szCs w:val="32"/>
        </w:rPr>
      </w:pPr>
      <w:r>
        <w:rPr>
          <w:rFonts w:hint="eastAsia" w:ascii="仿宋" w:hAnsi="仿宋" w:eastAsia="仿宋" w:cs="仿宋"/>
          <w:sz w:val="32"/>
          <w:szCs w:val="32"/>
        </w:rPr>
        <w:t>2、被保证人在响应有效期内收到贵司发出的成交通知书后,不能或拒绝按询比采购文件的要求签署合同；</w:t>
      </w:r>
    </w:p>
    <w:p w14:paraId="75F5EDF0">
      <w:pPr>
        <w:snapToGrid w:val="0"/>
        <w:spacing w:line="312" w:lineRule="auto"/>
        <w:ind w:firstLine="640" w:firstLineChars="200"/>
        <w:rPr>
          <w:rFonts w:ascii="仿宋" w:hAnsi="仿宋" w:eastAsia="仿宋" w:cs="仿宋"/>
          <w:sz w:val="32"/>
          <w:szCs w:val="32"/>
        </w:rPr>
      </w:pPr>
      <w:r>
        <w:rPr>
          <w:rFonts w:hint="eastAsia" w:ascii="仿宋" w:hAnsi="仿宋" w:eastAsia="仿宋" w:cs="仿宋"/>
          <w:sz w:val="32"/>
          <w:szCs w:val="32"/>
        </w:rPr>
        <w:t>3、被保证人在响应有效期内收到贵司发出的成交通知书后,不能或拒绝按询比采购文件的规定提交履约担保；</w:t>
      </w:r>
    </w:p>
    <w:p w14:paraId="455A7473">
      <w:pPr>
        <w:snapToGrid w:val="0"/>
        <w:spacing w:line="312" w:lineRule="auto"/>
        <w:ind w:firstLine="640" w:firstLineChars="200"/>
        <w:rPr>
          <w:rFonts w:ascii="仿宋" w:hAnsi="仿宋" w:eastAsia="仿宋" w:cs="仿宋"/>
          <w:sz w:val="32"/>
          <w:szCs w:val="32"/>
        </w:rPr>
      </w:pPr>
      <w:r>
        <w:rPr>
          <w:rFonts w:hint="eastAsia" w:ascii="仿宋" w:hAnsi="仿宋" w:eastAsia="仿宋" w:cs="仿宋"/>
          <w:sz w:val="32"/>
          <w:szCs w:val="32"/>
        </w:rPr>
        <w:t>四、在本保证担保的保证期间内,我方收到贵司经法定代表人或其授权委托代理人签字并加盖公章的书面索赔通知后,将不争辩、不挑剔、不可撤销地立即向贵司支付本保证担保的担保金额。</w:t>
      </w:r>
    </w:p>
    <w:p w14:paraId="201E9975">
      <w:pPr>
        <w:snapToGrid w:val="0"/>
        <w:spacing w:line="312" w:lineRule="auto"/>
        <w:ind w:firstLine="640" w:firstLineChars="200"/>
        <w:rPr>
          <w:rFonts w:ascii="仿宋" w:hAnsi="仿宋" w:eastAsia="仿宋" w:cs="仿宋"/>
          <w:sz w:val="32"/>
          <w:szCs w:val="32"/>
        </w:rPr>
      </w:pPr>
      <w:r>
        <w:rPr>
          <w:rFonts w:hint="eastAsia" w:ascii="仿宋" w:hAnsi="仿宋" w:eastAsia="仿宋" w:cs="仿宋"/>
          <w:sz w:val="32"/>
          <w:szCs w:val="32"/>
        </w:rPr>
        <w:t>五、贵司的索赔通知应当说明索赔理由,并必须在本保证担保的保证期间内送达我方。</w:t>
      </w:r>
    </w:p>
    <w:p w14:paraId="1E8D7D62">
      <w:pPr>
        <w:snapToGrid w:val="0"/>
        <w:spacing w:line="312" w:lineRule="auto"/>
        <w:ind w:firstLine="640" w:firstLineChars="200"/>
        <w:rPr>
          <w:rFonts w:ascii="仿宋" w:hAnsi="仿宋" w:eastAsia="仿宋" w:cs="仿宋"/>
          <w:sz w:val="32"/>
          <w:szCs w:val="32"/>
        </w:rPr>
      </w:pPr>
      <w:r>
        <w:rPr>
          <w:rFonts w:hint="eastAsia" w:ascii="仿宋" w:hAnsi="仿宋" w:eastAsia="仿宋" w:cs="仿宋"/>
          <w:sz w:val="32"/>
          <w:szCs w:val="32"/>
        </w:rPr>
        <w:t>六、本保证担保项下的权利不得转让。</w:t>
      </w:r>
    </w:p>
    <w:p w14:paraId="7C90ED5A">
      <w:pPr>
        <w:snapToGrid w:val="0"/>
        <w:spacing w:line="312" w:lineRule="auto"/>
        <w:ind w:firstLine="640" w:firstLineChars="200"/>
        <w:rPr>
          <w:rFonts w:ascii="仿宋" w:hAnsi="仿宋" w:eastAsia="仿宋" w:cs="仿宋"/>
          <w:sz w:val="32"/>
          <w:szCs w:val="32"/>
        </w:rPr>
      </w:pPr>
      <w:r>
        <w:rPr>
          <w:rFonts w:hint="eastAsia" w:ascii="仿宋" w:hAnsi="仿宋" w:eastAsia="仿宋" w:cs="仿宋"/>
          <w:sz w:val="32"/>
          <w:szCs w:val="32"/>
        </w:rPr>
        <w:t>七、本保证担保的保证期间届满,或我方已向贵司支付本保证担保的担保金额,我方的保证责任免除。</w:t>
      </w:r>
    </w:p>
    <w:p w14:paraId="6A1CF3CE">
      <w:pPr>
        <w:snapToGrid w:val="0"/>
        <w:spacing w:line="312" w:lineRule="auto"/>
        <w:ind w:firstLine="640" w:firstLineChars="200"/>
        <w:rPr>
          <w:rFonts w:ascii="仿宋" w:hAnsi="仿宋" w:eastAsia="仿宋" w:cs="仿宋"/>
          <w:sz w:val="32"/>
          <w:szCs w:val="32"/>
        </w:rPr>
      </w:pPr>
      <w:r>
        <w:rPr>
          <w:rFonts w:hint="eastAsia" w:ascii="仿宋" w:hAnsi="仿宋" w:eastAsia="仿宋" w:cs="仿宋"/>
          <w:sz w:val="32"/>
          <w:szCs w:val="32"/>
        </w:rPr>
        <w:t>八、本保证担保适用中华人民共和国法律。</w:t>
      </w:r>
    </w:p>
    <w:p w14:paraId="1A52CB72">
      <w:pPr>
        <w:snapToGrid w:val="0"/>
        <w:spacing w:line="312" w:lineRule="auto"/>
        <w:ind w:firstLine="640" w:firstLineChars="200"/>
        <w:rPr>
          <w:rFonts w:ascii="仿宋" w:hAnsi="仿宋" w:eastAsia="仿宋" w:cs="仿宋"/>
          <w:sz w:val="32"/>
          <w:szCs w:val="32"/>
        </w:rPr>
      </w:pPr>
      <w:r>
        <w:rPr>
          <w:rFonts w:hint="eastAsia" w:ascii="仿宋" w:hAnsi="仿宋" w:eastAsia="仿宋" w:cs="仿宋"/>
          <w:sz w:val="32"/>
          <w:szCs w:val="32"/>
        </w:rPr>
        <w:t>九、本保证担保以中文文本为准,涂改无效。</w:t>
      </w:r>
    </w:p>
    <w:p w14:paraId="2FDAC9BD">
      <w:pPr>
        <w:snapToGrid w:val="0"/>
        <w:spacing w:line="312" w:lineRule="auto"/>
        <w:rPr>
          <w:rFonts w:ascii="仿宋" w:hAnsi="仿宋" w:eastAsia="仿宋" w:cs="仿宋"/>
          <w:sz w:val="32"/>
          <w:szCs w:val="32"/>
        </w:rPr>
      </w:pPr>
    </w:p>
    <w:p w14:paraId="317FEB3C">
      <w:pPr>
        <w:snapToGrid w:val="0"/>
        <w:spacing w:line="312" w:lineRule="auto"/>
        <w:rPr>
          <w:rFonts w:ascii="仿宋" w:hAnsi="仿宋" w:eastAsia="仿宋" w:cs="仿宋"/>
          <w:sz w:val="32"/>
          <w:szCs w:val="32"/>
        </w:rPr>
      </w:pPr>
    </w:p>
    <w:p w14:paraId="32CE0706">
      <w:pPr>
        <w:snapToGrid w:val="0"/>
        <w:spacing w:line="312" w:lineRule="auto"/>
        <w:ind w:firstLine="640" w:firstLineChars="200"/>
        <w:rPr>
          <w:rFonts w:ascii="仿宋" w:hAnsi="仿宋" w:eastAsia="仿宋" w:cs="仿宋"/>
          <w:sz w:val="32"/>
          <w:szCs w:val="32"/>
          <w:u w:val="single"/>
        </w:rPr>
      </w:pPr>
      <w:r>
        <w:rPr>
          <w:rFonts w:hint="eastAsia" w:ascii="仿宋" w:hAnsi="仿宋" w:eastAsia="仿宋" w:cs="仿宋"/>
          <w:sz w:val="32"/>
          <w:szCs w:val="32"/>
        </w:rPr>
        <w:t>保证人(盖章):</w:t>
      </w:r>
      <w:r>
        <w:rPr>
          <w:rFonts w:hint="eastAsia" w:ascii="仿宋" w:hAnsi="仿宋" w:eastAsia="仿宋" w:cs="仿宋"/>
          <w:sz w:val="32"/>
          <w:szCs w:val="32"/>
          <w:u w:val="single"/>
        </w:rPr>
        <w:t xml:space="preserve">     </w:t>
      </w:r>
    </w:p>
    <w:p w14:paraId="2D149323">
      <w:pPr>
        <w:snapToGrid w:val="0"/>
        <w:spacing w:line="312" w:lineRule="auto"/>
        <w:rPr>
          <w:rFonts w:ascii="仿宋" w:hAnsi="仿宋" w:eastAsia="仿宋" w:cs="仿宋"/>
          <w:sz w:val="32"/>
          <w:szCs w:val="32"/>
        </w:rPr>
      </w:pPr>
    </w:p>
    <w:p w14:paraId="77870BFC">
      <w:pPr>
        <w:snapToGrid w:val="0"/>
        <w:spacing w:line="312" w:lineRule="auto"/>
        <w:ind w:firstLine="640" w:firstLineChars="200"/>
        <w:rPr>
          <w:rFonts w:ascii="仿宋" w:hAnsi="仿宋" w:eastAsia="仿宋" w:cs="仿宋"/>
          <w:sz w:val="32"/>
          <w:szCs w:val="32"/>
        </w:rPr>
      </w:pPr>
      <w:r>
        <w:rPr>
          <w:rFonts w:hint="eastAsia" w:ascii="仿宋" w:hAnsi="仿宋" w:eastAsia="仿宋" w:cs="仿宋"/>
          <w:sz w:val="32"/>
          <w:szCs w:val="32"/>
        </w:rPr>
        <w:t>法定代表人或其授权委托代理人(签字或盖章）：</w:t>
      </w:r>
    </w:p>
    <w:p w14:paraId="7D604A87">
      <w:pPr>
        <w:snapToGrid w:val="0"/>
        <w:spacing w:line="312" w:lineRule="auto"/>
        <w:rPr>
          <w:rFonts w:ascii="仿宋" w:hAnsi="仿宋" w:eastAsia="仿宋" w:cs="仿宋"/>
          <w:sz w:val="32"/>
          <w:szCs w:val="32"/>
        </w:rPr>
      </w:pPr>
    </w:p>
    <w:p w14:paraId="1CF027B4">
      <w:pPr>
        <w:snapToGrid w:val="0"/>
        <w:spacing w:line="312" w:lineRule="auto"/>
        <w:ind w:firstLine="640" w:firstLineChars="200"/>
        <w:rPr>
          <w:rFonts w:ascii="仿宋" w:hAnsi="仿宋" w:eastAsia="仿宋" w:cs="仿宋"/>
          <w:sz w:val="32"/>
          <w:szCs w:val="32"/>
          <w:u w:val="single"/>
        </w:rPr>
      </w:pPr>
      <w:r>
        <w:rPr>
          <w:rFonts w:hint="eastAsia" w:ascii="仿宋" w:hAnsi="仿宋" w:eastAsia="仿宋" w:cs="仿宋"/>
          <w:sz w:val="32"/>
          <w:szCs w:val="32"/>
        </w:rPr>
        <w:t>单位地址:</w:t>
      </w:r>
      <w:r>
        <w:rPr>
          <w:rFonts w:hint="eastAsia" w:ascii="仿宋" w:hAnsi="仿宋" w:eastAsia="仿宋" w:cs="仿宋"/>
          <w:sz w:val="32"/>
          <w:szCs w:val="32"/>
          <w:u w:val="single"/>
        </w:rPr>
        <w:t xml:space="preserve">    </w:t>
      </w:r>
    </w:p>
    <w:p w14:paraId="55BD1F3F">
      <w:pPr>
        <w:snapToGrid w:val="0"/>
        <w:spacing w:line="312" w:lineRule="auto"/>
        <w:ind w:firstLine="1280" w:firstLineChars="400"/>
        <w:rPr>
          <w:rFonts w:ascii="仿宋" w:hAnsi="仿宋" w:eastAsia="仿宋" w:cs="仿宋"/>
          <w:sz w:val="32"/>
          <w:szCs w:val="32"/>
        </w:rPr>
      </w:pPr>
    </w:p>
    <w:p w14:paraId="4BBAA90B">
      <w:pPr>
        <w:snapToGrid w:val="0"/>
        <w:spacing w:line="312" w:lineRule="auto"/>
        <w:ind w:firstLine="640" w:firstLineChars="200"/>
        <w:rPr>
          <w:rFonts w:ascii="仿宋" w:hAnsi="仿宋" w:eastAsia="仿宋" w:cs="仿宋"/>
          <w:sz w:val="32"/>
          <w:szCs w:val="32"/>
          <w:u w:val="single"/>
        </w:rPr>
      </w:pPr>
      <w:r>
        <w:rPr>
          <w:rFonts w:hint="eastAsia" w:ascii="仿宋" w:hAnsi="仿宋" w:eastAsia="仿宋" w:cs="仿宋"/>
          <w:sz w:val="32"/>
          <w:szCs w:val="32"/>
        </w:rPr>
        <w:t>电话:</w:t>
      </w:r>
      <w:r>
        <w:rPr>
          <w:rFonts w:hint="eastAsia" w:ascii="仿宋" w:hAnsi="仿宋" w:eastAsia="仿宋" w:cs="仿宋"/>
          <w:sz w:val="32"/>
          <w:szCs w:val="32"/>
          <w:u w:val="single"/>
        </w:rPr>
        <w:t xml:space="preserve">     </w:t>
      </w:r>
    </w:p>
    <w:p w14:paraId="6D7339FB">
      <w:pPr>
        <w:pStyle w:val="11"/>
        <w:snapToGrid w:val="0"/>
        <w:spacing w:after="120"/>
        <w:jc w:val="both"/>
        <w:rPr>
          <w:rFonts w:ascii="仿宋" w:hAnsi="仿宋" w:eastAsia="仿宋" w:cs="仿宋"/>
          <w:sz w:val="32"/>
          <w:szCs w:val="32"/>
        </w:rPr>
      </w:pPr>
    </w:p>
    <w:p w14:paraId="5044269B">
      <w:pPr>
        <w:pStyle w:val="11"/>
        <w:snapToGrid w:val="0"/>
        <w:spacing w:after="120"/>
        <w:jc w:val="both"/>
        <w:rPr>
          <w:rFonts w:ascii="仿宋" w:hAnsi="仿宋" w:eastAsia="仿宋" w:cs="仿宋"/>
          <w:sz w:val="32"/>
          <w:szCs w:val="32"/>
        </w:rPr>
      </w:pPr>
    </w:p>
    <w:p w14:paraId="2EAEA7FC">
      <w:pPr>
        <w:pStyle w:val="11"/>
        <w:snapToGrid w:val="0"/>
        <w:spacing w:after="120"/>
        <w:jc w:val="both"/>
        <w:rPr>
          <w:rFonts w:ascii="仿宋" w:hAnsi="仿宋" w:eastAsia="仿宋" w:cs="仿宋"/>
          <w:sz w:val="32"/>
          <w:szCs w:val="32"/>
        </w:rPr>
      </w:pPr>
      <w:r>
        <w:rPr>
          <w:rFonts w:hint="eastAsia" w:ascii="仿宋" w:hAnsi="仿宋" w:eastAsia="仿宋" w:cs="仿宋"/>
          <w:sz w:val="32"/>
          <w:szCs w:val="32"/>
        </w:rPr>
        <w:t>日期:</w:t>
      </w: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w:t>
      </w:r>
      <w:r>
        <w:rPr>
          <w:rFonts w:hint="eastAsia" w:ascii="仿宋" w:hAnsi="仿宋" w:eastAsia="仿宋" w:cs="仿宋"/>
          <w:sz w:val="32"/>
          <w:szCs w:val="32"/>
        </w:rPr>
        <w:t>月</w:t>
      </w:r>
      <w:r>
        <w:rPr>
          <w:rFonts w:hint="eastAsia" w:ascii="仿宋" w:hAnsi="仿宋" w:eastAsia="仿宋" w:cs="仿宋"/>
          <w:sz w:val="32"/>
          <w:szCs w:val="32"/>
          <w:u w:val="single"/>
        </w:rPr>
        <w:t>    </w:t>
      </w:r>
      <w:r>
        <w:rPr>
          <w:rFonts w:hint="eastAsia" w:ascii="仿宋" w:hAnsi="仿宋" w:eastAsia="仿宋" w:cs="仿宋"/>
          <w:sz w:val="32"/>
          <w:szCs w:val="32"/>
        </w:rPr>
        <w:t>日</w:t>
      </w:r>
    </w:p>
    <w:p w14:paraId="09C7D0F7">
      <w:pPr>
        <w:widowControl/>
        <w:jc w:val="left"/>
        <w:rPr>
          <w:rFonts w:ascii="Times New Roman" w:hAnsi="Times New Roman"/>
          <w:sz w:val="24"/>
        </w:rPr>
      </w:pPr>
    </w:p>
    <w:p w14:paraId="1937BB8B">
      <w:pPr>
        <w:spacing w:line="440" w:lineRule="exact"/>
        <w:jc w:val="center"/>
        <w:rPr>
          <w:rFonts w:ascii="Times New Roman" w:hAnsi="Times New Roman" w:eastAsia="黑体"/>
          <w:sz w:val="27"/>
          <w:szCs w:val="27"/>
        </w:rPr>
      </w:pPr>
    </w:p>
    <w:p w14:paraId="7DEFE0CF">
      <w:pPr>
        <w:spacing w:line="440" w:lineRule="exact"/>
        <w:ind w:firstLine="420" w:firstLineChars="200"/>
        <w:rPr>
          <w:rFonts w:ascii="Times New Roman" w:hAnsi="Times New Roman"/>
          <w:szCs w:val="21"/>
        </w:rPr>
      </w:pPr>
    </w:p>
    <w:p w14:paraId="0E57EC58">
      <w:pPr>
        <w:spacing w:line="440" w:lineRule="exact"/>
        <w:jc w:val="center"/>
        <w:rPr>
          <w:rFonts w:ascii="Times New Roman" w:hAnsi="Times New Roman" w:eastAsia="黑体"/>
          <w:sz w:val="27"/>
          <w:szCs w:val="27"/>
        </w:rPr>
      </w:pPr>
      <w:r>
        <w:rPr>
          <w:rFonts w:ascii="Times New Roman" w:hAnsi="Times New Roman" w:eastAsia="黑体"/>
          <w:sz w:val="20"/>
        </w:rPr>
        <w:br w:type="page"/>
      </w:r>
    </w:p>
    <w:p w14:paraId="1171F128">
      <w:pPr>
        <w:pStyle w:val="3"/>
        <w:numPr>
          <w:ilvl w:val="0"/>
          <w:numId w:val="1"/>
        </w:numPr>
        <w:ind w:firstLine="723" w:firstLineChars="200"/>
        <w:jc w:val="left"/>
        <w:rPr>
          <w:rFonts w:hint="eastAsia" w:ascii="黑体" w:hAnsi="黑体" w:cs="黑体"/>
          <w:bCs/>
          <w:sz w:val="36"/>
          <w:szCs w:val="36"/>
        </w:rPr>
      </w:pPr>
      <w:bookmarkStart w:id="168" w:name="_Toc1755"/>
      <w:bookmarkStart w:id="169" w:name="_Toc504488775"/>
      <w:r>
        <w:rPr>
          <w:rFonts w:hint="eastAsia" w:ascii="黑体" w:hAnsi="黑体" w:cs="黑体"/>
          <w:bCs/>
          <w:sz w:val="36"/>
          <w:szCs w:val="36"/>
        </w:rPr>
        <w:t>分项报价表及技术要求</w:t>
      </w:r>
    </w:p>
    <w:tbl>
      <w:tblPr>
        <w:tblStyle w:val="12"/>
        <w:tblW w:w="9290" w:type="dxa"/>
        <w:tblInd w:w="-3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
        <w:gridCol w:w="606"/>
        <w:gridCol w:w="2230"/>
        <w:gridCol w:w="1276"/>
        <w:gridCol w:w="1701"/>
        <w:gridCol w:w="3402"/>
      </w:tblGrid>
      <w:tr w14:paraId="75B8E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681" w:type="dxa"/>
            <w:gridSpan w:val="2"/>
            <w:tcBorders>
              <w:top w:val="single" w:color="auto" w:sz="4" w:space="0"/>
              <w:left w:val="single" w:color="auto" w:sz="4" w:space="0"/>
              <w:bottom w:val="single" w:color="auto" w:sz="4" w:space="0"/>
              <w:right w:val="single" w:color="auto" w:sz="4" w:space="0"/>
            </w:tcBorders>
            <w:vAlign w:val="center"/>
          </w:tcPr>
          <w:p w14:paraId="18DD1123">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序号</w:t>
            </w:r>
          </w:p>
        </w:tc>
        <w:tc>
          <w:tcPr>
            <w:tcW w:w="2230" w:type="dxa"/>
            <w:tcBorders>
              <w:top w:val="single" w:color="auto" w:sz="4" w:space="0"/>
              <w:left w:val="single" w:color="auto" w:sz="4" w:space="0"/>
              <w:bottom w:val="single" w:color="auto" w:sz="4" w:space="0"/>
              <w:right w:val="single" w:color="auto" w:sz="4" w:space="0"/>
            </w:tcBorders>
            <w:vAlign w:val="bottom"/>
          </w:tcPr>
          <w:p w14:paraId="73D22E6E">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项目名称</w:t>
            </w:r>
          </w:p>
        </w:tc>
        <w:tc>
          <w:tcPr>
            <w:tcW w:w="1276" w:type="dxa"/>
            <w:tcBorders>
              <w:top w:val="single" w:color="auto" w:sz="4" w:space="0"/>
              <w:left w:val="single" w:color="auto" w:sz="4" w:space="0"/>
              <w:bottom w:val="single" w:color="auto" w:sz="4" w:space="0"/>
              <w:right w:val="single" w:color="auto" w:sz="4" w:space="0"/>
            </w:tcBorders>
            <w:vAlign w:val="bottom"/>
          </w:tcPr>
          <w:p w14:paraId="2254BC42">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规格型号</w:t>
            </w:r>
          </w:p>
        </w:tc>
        <w:tc>
          <w:tcPr>
            <w:tcW w:w="1701" w:type="dxa"/>
            <w:tcBorders>
              <w:top w:val="single" w:color="auto" w:sz="4" w:space="0"/>
              <w:left w:val="single" w:color="auto" w:sz="4" w:space="0"/>
              <w:bottom w:val="single" w:color="auto" w:sz="4" w:space="0"/>
              <w:right w:val="single" w:color="auto" w:sz="4" w:space="0"/>
            </w:tcBorders>
            <w:vAlign w:val="bottom"/>
          </w:tcPr>
          <w:p w14:paraId="13AEC70B">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单价(元/吨)</w:t>
            </w:r>
          </w:p>
        </w:tc>
        <w:tc>
          <w:tcPr>
            <w:tcW w:w="3402" w:type="dxa"/>
            <w:tcBorders>
              <w:top w:val="single" w:color="auto" w:sz="4" w:space="0"/>
              <w:left w:val="single" w:color="auto" w:sz="4" w:space="0"/>
              <w:bottom w:val="single" w:color="auto" w:sz="4" w:space="0"/>
              <w:right w:val="single" w:color="auto" w:sz="4" w:space="0"/>
            </w:tcBorders>
            <w:vAlign w:val="bottom"/>
          </w:tcPr>
          <w:p w14:paraId="553080FD">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备注</w:t>
            </w:r>
          </w:p>
        </w:tc>
      </w:tr>
      <w:tr w14:paraId="4AA39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681" w:type="dxa"/>
            <w:gridSpan w:val="2"/>
            <w:tcBorders>
              <w:top w:val="single" w:color="auto" w:sz="4" w:space="0"/>
              <w:left w:val="single" w:color="auto" w:sz="4" w:space="0"/>
              <w:bottom w:val="single" w:color="auto" w:sz="4" w:space="0"/>
              <w:right w:val="single" w:color="auto" w:sz="4" w:space="0"/>
            </w:tcBorders>
            <w:vAlign w:val="center"/>
          </w:tcPr>
          <w:p w14:paraId="6BB5E85D">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1</w:t>
            </w:r>
          </w:p>
        </w:tc>
        <w:tc>
          <w:tcPr>
            <w:tcW w:w="2230" w:type="dxa"/>
            <w:tcBorders>
              <w:top w:val="single" w:color="auto" w:sz="4" w:space="0"/>
              <w:left w:val="single" w:color="auto" w:sz="4" w:space="0"/>
              <w:bottom w:val="single" w:color="auto" w:sz="4" w:space="0"/>
              <w:right w:val="single" w:color="auto" w:sz="4" w:space="0"/>
            </w:tcBorders>
            <w:vAlign w:val="bottom"/>
          </w:tcPr>
          <w:p w14:paraId="02F0EEAA">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膨胀结</w:t>
            </w:r>
            <w:r>
              <w:rPr>
                <w:rFonts w:hint="eastAsia" w:ascii="宋体" w:hAnsi="宋体" w:eastAsia="宋体" w:cs="宋体"/>
                <w:color w:val="000000"/>
                <w:kern w:val="0"/>
                <w:szCs w:val="21"/>
              </w:rPr>
              <w:t>所需</w:t>
            </w:r>
            <w:r>
              <w:rPr>
                <w:rFonts w:ascii="宋体" w:hAnsi="宋体" w:eastAsia="宋体" w:cs="宋体"/>
                <w:color w:val="000000"/>
                <w:kern w:val="0"/>
                <w:szCs w:val="21"/>
              </w:rPr>
              <w:t>耐热金属件</w:t>
            </w:r>
          </w:p>
        </w:tc>
        <w:tc>
          <w:tcPr>
            <w:tcW w:w="1276" w:type="dxa"/>
            <w:tcBorders>
              <w:top w:val="single" w:color="auto" w:sz="4" w:space="0"/>
              <w:left w:val="single" w:color="auto" w:sz="4" w:space="0"/>
              <w:bottom w:val="single" w:color="auto" w:sz="4" w:space="0"/>
              <w:right w:val="single" w:color="auto" w:sz="4" w:space="0"/>
            </w:tcBorders>
            <w:vAlign w:val="bottom"/>
          </w:tcPr>
          <w:p w14:paraId="6C939E13">
            <w:pPr>
              <w:widowControl/>
              <w:jc w:val="center"/>
              <w:textAlignment w:val="center"/>
              <w:rPr>
                <w:rFonts w:ascii="宋体" w:hAnsi="宋体" w:eastAsia="宋体" w:cs="宋体"/>
                <w:color w:val="000000"/>
                <w:kern w:val="0"/>
                <w:szCs w:val="21"/>
              </w:rPr>
            </w:pPr>
          </w:p>
        </w:tc>
        <w:tc>
          <w:tcPr>
            <w:tcW w:w="1701" w:type="dxa"/>
            <w:tcBorders>
              <w:top w:val="single" w:color="auto" w:sz="4" w:space="0"/>
              <w:left w:val="single" w:color="auto" w:sz="4" w:space="0"/>
              <w:bottom w:val="single" w:color="auto" w:sz="4" w:space="0"/>
              <w:right w:val="single" w:color="auto" w:sz="4" w:space="0"/>
            </w:tcBorders>
            <w:vAlign w:val="bottom"/>
          </w:tcPr>
          <w:p w14:paraId="18D98CEE">
            <w:pPr>
              <w:widowControl/>
              <w:jc w:val="center"/>
              <w:textAlignment w:val="center"/>
              <w:rPr>
                <w:rFonts w:ascii="宋体" w:hAnsi="宋体" w:eastAsia="宋体" w:cs="宋体"/>
                <w:color w:val="000000"/>
                <w:kern w:val="0"/>
                <w:szCs w:val="21"/>
              </w:rPr>
            </w:pPr>
          </w:p>
        </w:tc>
        <w:tc>
          <w:tcPr>
            <w:tcW w:w="3402" w:type="dxa"/>
            <w:tcBorders>
              <w:top w:val="single" w:color="auto" w:sz="4" w:space="0"/>
              <w:left w:val="single" w:color="auto" w:sz="4" w:space="0"/>
              <w:bottom w:val="single" w:color="auto" w:sz="4" w:space="0"/>
              <w:right w:val="single" w:color="auto" w:sz="4" w:space="0"/>
            </w:tcBorders>
            <w:vAlign w:val="bottom"/>
          </w:tcPr>
          <w:p w14:paraId="3598D471">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根据检查情况检修下同</w:t>
            </w:r>
          </w:p>
        </w:tc>
      </w:tr>
      <w:tr w14:paraId="10D15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681" w:type="dxa"/>
            <w:gridSpan w:val="2"/>
            <w:tcBorders>
              <w:top w:val="single" w:color="auto" w:sz="4" w:space="0"/>
              <w:left w:val="single" w:color="auto" w:sz="4" w:space="0"/>
              <w:bottom w:val="single" w:color="auto" w:sz="4" w:space="0"/>
              <w:right w:val="single" w:color="auto" w:sz="4" w:space="0"/>
            </w:tcBorders>
            <w:vAlign w:val="center"/>
          </w:tcPr>
          <w:p w14:paraId="649CC9AA">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2</w:t>
            </w:r>
          </w:p>
        </w:tc>
        <w:tc>
          <w:tcPr>
            <w:tcW w:w="2230" w:type="dxa"/>
            <w:tcBorders>
              <w:top w:val="single" w:color="auto" w:sz="4" w:space="0"/>
              <w:left w:val="single" w:color="auto" w:sz="4" w:space="0"/>
              <w:bottom w:val="single" w:color="auto" w:sz="4" w:space="0"/>
              <w:right w:val="single" w:color="auto" w:sz="4" w:space="0"/>
            </w:tcBorders>
            <w:vAlign w:val="bottom"/>
          </w:tcPr>
          <w:p w14:paraId="1178FA8A">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浇注料</w:t>
            </w:r>
          </w:p>
        </w:tc>
        <w:tc>
          <w:tcPr>
            <w:tcW w:w="1276" w:type="dxa"/>
            <w:tcBorders>
              <w:top w:val="single" w:color="auto" w:sz="4" w:space="0"/>
              <w:left w:val="single" w:color="auto" w:sz="4" w:space="0"/>
              <w:bottom w:val="single" w:color="auto" w:sz="4" w:space="0"/>
              <w:right w:val="single" w:color="auto" w:sz="4" w:space="0"/>
            </w:tcBorders>
            <w:vAlign w:val="bottom"/>
          </w:tcPr>
          <w:p w14:paraId="260F3824">
            <w:pPr>
              <w:widowControl/>
              <w:jc w:val="center"/>
              <w:textAlignment w:val="center"/>
              <w:rPr>
                <w:rFonts w:ascii="宋体" w:hAnsi="宋体" w:eastAsia="宋体" w:cs="宋体"/>
                <w:color w:val="000000"/>
                <w:kern w:val="0"/>
                <w:szCs w:val="21"/>
              </w:rPr>
            </w:pPr>
          </w:p>
        </w:tc>
        <w:tc>
          <w:tcPr>
            <w:tcW w:w="1701" w:type="dxa"/>
            <w:tcBorders>
              <w:top w:val="single" w:color="auto" w:sz="4" w:space="0"/>
              <w:left w:val="single" w:color="auto" w:sz="4" w:space="0"/>
              <w:bottom w:val="single" w:color="auto" w:sz="4" w:space="0"/>
              <w:right w:val="single" w:color="auto" w:sz="4" w:space="0"/>
            </w:tcBorders>
            <w:vAlign w:val="bottom"/>
          </w:tcPr>
          <w:p w14:paraId="669C0151">
            <w:pPr>
              <w:widowControl/>
              <w:jc w:val="center"/>
              <w:textAlignment w:val="center"/>
              <w:rPr>
                <w:rFonts w:ascii="宋体" w:hAnsi="宋体" w:eastAsia="宋体" w:cs="宋体"/>
                <w:color w:val="000000"/>
                <w:kern w:val="0"/>
                <w:szCs w:val="21"/>
              </w:rPr>
            </w:pPr>
          </w:p>
        </w:tc>
        <w:tc>
          <w:tcPr>
            <w:tcW w:w="3402" w:type="dxa"/>
            <w:tcBorders>
              <w:top w:val="single" w:color="auto" w:sz="4" w:space="0"/>
              <w:left w:val="single" w:color="auto" w:sz="4" w:space="0"/>
              <w:bottom w:val="single" w:color="auto" w:sz="4" w:space="0"/>
              <w:right w:val="single" w:color="auto" w:sz="4" w:space="0"/>
            </w:tcBorders>
            <w:vAlign w:val="bottom"/>
          </w:tcPr>
          <w:p w14:paraId="5FB2F991">
            <w:pPr>
              <w:widowControl/>
              <w:jc w:val="center"/>
              <w:textAlignment w:val="center"/>
              <w:rPr>
                <w:rFonts w:ascii="宋体" w:hAnsi="宋体" w:eastAsia="宋体" w:cs="宋体"/>
                <w:color w:val="000000"/>
                <w:kern w:val="0"/>
                <w:szCs w:val="21"/>
              </w:rPr>
            </w:pPr>
          </w:p>
        </w:tc>
      </w:tr>
      <w:tr w14:paraId="48177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681" w:type="dxa"/>
            <w:gridSpan w:val="2"/>
            <w:tcBorders>
              <w:top w:val="single" w:color="auto" w:sz="4" w:space="0"/>
              <w:left w:val="single" w:color="auto" w:sz="4" w:space="0"/>
              <w:bottom w:val="single" w:color="auto" w:sz="4" w:space="0"/>
              <w:right w:val="single" w:color="auto" w:sz="4" w:space="0"/>
            </w:tcBorders>
            <w:vAlign w:val="center"/>
          </w:tcPr>
          <w:p w14:paraId="2E200188">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3</w:t>
            </w:r>
          </w:p>
        </w:tc>
        <w:tc>
          <w:tcPr>
            <w:tcW w:w="2230" w:type="dxa"/>
            <w:tcBorders>
              <w:top w:val="single" w:color="auto" w:sz="4" w:space="0"/>
              <w:left w:val="single" w:color="auto" w:sz="4" w:space="0"/>
              <w:bottom w:val="single" w:color="auto" w:sz="4" w:space="0"/>
              <w:right w:val="single" w:color="auto" w:sz="4" w:space="0"/>
            </w:tcBorders>
            <w:vAlign w:val="bottom"/>
          </w:tcPr>
          <w:p w14:paraId="7614D060">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高强捣打料</w:t>
            </w:r>
          </w:p>
        </w:tc>
        <w:tc>
          <w:tcPr>
            <w:tcW w:w="1276" w:type="dxa"/>
            <w:tcBorders>
              <w:top w:val="single" w:color="auto" w:sz="4" w:space="0"/>
              <w:left w:val="single" w:color="auto" w:sz="4" w:space="0"/>
              <w:bottom w:val="single" w:color="auto" w:sz="4" w:space="0"/>
              <w:right w:val="single" w:color="auto" w:sz="4" w:space="0"/>
            </w:tcBorders>
            <w:vAlign w:val="bottom"/>
          </w:tcPr>
          <w:p w14:paraId="2F4D8C14">
            <w:pPr>
              <w:widowControl/>
              <w:jc w:val="center"/>
              <w:textAlignment w:val="center"/>
              <w:rPr>
                <w:rFonts w:ascii="宋体" w:hAnsi="宋体" w:eastAsia="宋体" w:cs="宋体"/>
                <w:color w:val="000000"/>
                <w:kern w:val="0"/>
                <w:szCs w:val="21"/>
              </w:rPr>
            </w:pPr>
          </w:p>
        </w:tc>
        <w:tc>
          <w:tcPr>
            <w:tcW w:w="1701" w:type="dxa"/>
            <w:tcBorders>
              <w:top w:val="single" w:color="auto" w:sz="4" w:space="0"/>
              <w:left w:val="single" w:color="auto" w:sz="4" w:space="0"/>
              <w:bottom w:val="single" w:color="auto" w:sz="4" w:space="0"/>
              <w:right w:val="single" w:color="auto" w:sz="4" w:space="0"/>
            </w:tcBorders>
            <w:vAlign w:val="bottom"/>
          </w:tcPr>
          <w:p w14:paraId="70BA3FA2">
            <w:pPr>
              <w:widowControl/>
              <w:jc w:val="center"/>
              <w:textAlignment w:val="center"/>
              <w:rPr>
                <w:rFonts w:ascii="宋体" w:hAnsi="宋体" w:eastAsia="宋体" w:cs="宋体"/>
                <w:color w:val="000000"/>
                <w:kern w:val="0"/>
                <w:szCs w:val="21"/>
              </w:rPr>
            </w:pPr>
          </w:p>
        </w:tc>
        <w:tc>
          <w:tcPr>
            <w:tcW w:w="3402" w:type="dxa"/>
            <w:tcBorders>
              <w:top w:val="single" w:color="auto" w:sz="4" w:space="0"/>
              <w:left w:val="single" w:color="auto" w:sz="4" w:space="0"/>
              <w:bottom w:val="single" w:color="auto" w:sz="4" w:space="0"/>
              <w:right w:val="single" w:color="auto" w:sz="4" w:space="0"/>
            </w:tcBorders>
            <w:vAlign w:val="bottom"/>
          </w:tcPr>
          <w:p w14:paraId="75907D40">
            <w:pPr>
              <w:widowControl/>
              <w:jc w:val="center"/>
              <w:textAlignment w:val="center"/>
              <w:rPr>
                <w:rFonts w:ascii="宋体" w:hAnsi="宋体" w:eastAsia="宋体" w:cs="宋体"/>
                <w:color w:val="000000"/>
                <w:kern w:val="0"/>
                <w:szCs w:val="21"/>
              </w:rPr>
            </w:pPr>
          </w:p>
        </w:tc>
      </w:tr>
      <w:tr w14:paraId="699C3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681" w:type="dxa"/>
            <w:gridSpan w:val="2"/>
            <w:tcBorders>
              <w:top w:val="single" w:color="auto" w:sz="4" w:space="0"/>
              <w:left w:val="single" w:color="auto" w:sz="4" w:space="0"/>
              <w:bottom w:val="single" w:color="auto" w:sz="4" w:space="0"/>
              <w:right w:val="single" w:color="auto" w:sz="4" w:space="0"/>
            </w:tcBorders>
            <w:vAlign w:val="center"/>
          </w:tcPr>
          <w:p w14:paraId="401CDD55">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4</w:t>
            </w:r>
          </w:p>
        </w:tc>
        <w:tc>
          <w:tcPr>
            <w:tcW w:w="2230" w:type="dxa"/>
            <w:tcBorders>
              <w:top w:val="single" w:color="auto" w:sz="4" w:space="0"/>
              <w:left w:val="single" w:color="auto" w:sz="4" w:space="0"/>
              <w:bottom w:val="single" w:color="auto" w:sz="4" w:space="0"/>
              <w:right w:val="single" w:color="auto" w:sz="4" w:space="0"/>
            </w:tcBorders>
            <w:vAlign w:val="bottom"/>
          </w:tcPr>
          <w:p w14:paraId="64C7ECE7">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高强涂抹料</w:t>
            </w:r>
          </w:p>
        </w:tc>
        <w:tc>
          <w:tcPr>
            <w:tcW w:w="1276" w:type="dxa"/>
            <w:tcBorders>
              <w:top w:val="single" w:color="auto" w:sz="4" w:space="0"/>
              <w:left w:val="single" w:color="auto" w:sz="4" w:space="0"/>
              <w:bottom w:val="single" w:color="auto" w:sz="4" w:space="0"/>
              <w:right w:val="single" w:color="auto" w:sz="4" w:space="0"/>
            </w:tcBorders>
            <w:vAlign w:val="bottom"/>
          </w:tcPr>
          <w:p w14:paraId="21704D33">
            <w:pPr>
              <w:widowControl/>
              <w:jc w:val="center"/>
              <w:textAlignment w:val="center"/>
              <w:rPr>
                <w:rFonts w:ascii="宋体" w:hAnsi="宋体" w:eastAsia="宋体" w:cs="宋体"/>
                <w:color w:val="000000"/>
                <w:kern w:val="0"/>
                <w:szCs w:val="21"/>
              </w:rPr>
            </w:pPr>
          </w:p>
        </w:tc>
        <w:tc>
          <w:tcPr>
            <w:tcW w:w="1701" w:type="dxa"/>
            <w:tcBorders>
              <w:top w:val="single" w:color="auto" w:sz="4" w:space="0"/>
              <w:left w:val="single" w:color="auto" w:sz="4" w:space="0"/>
              <w:bottom w:val="single" w:color="auto" w:sz="4" w:space="0"/>
              <w:right w:val="single" w:color="auto" w:sz="4" w:space="0"/>
            </w:tcBorders>
            <w:vAlign w:val="bottom"/>
          </w:tcPr>
          <w:p w14:paraId="179D2626">
            <w:pPr>
              <w:widowControl/>
              <w:jc w:val="center"/>
              <w:textAlignment w:val="center"/>
              <w:rPr>
                <w:rFonts w:ascii="宋体" w:hAnsi="宋体" w:eastAsia="宋体" w:cs="宋体"/>
                <w:color w:val="000000"/>
                <w:kern w:val="0"/>
                <w:szCs w:val="21"/>
              </w:rPr>
            </w:pPr>
          </w:p>
        </w:tc>
        <w:tc>
          <w:tcPr>
            <w:tcW w:w="3402" w:type="dxa"/>
            <w:tcBorders>
              <w:top w:val="single" w:color="auto" w:sz="4" w:space="0"/>
              <w:left w:val="single" w:color="auto" w:sz="4" w:space="0"/>
              <w:bottom w:val="single" w:color="auto" w:sz="4" w:space="0"/>
              <w:right w:val="single" w:color="auto" w:sz="4" w:space="0"/>
            </w:tcBorders>
            <w:vAlign w:val="bottom"/>
          </w:tcPr>
          <w:p w14:paraId="501FCD86">
            <w:pPr>
              <w:widowControl/>
              <w:jc w:val="center"/>
              <w:textAlignment w:val="center"/>
              <w:rPr>
                <w:rFonts w:ascii="宋体" w:hAnsi="宋体" w:eastAsia="宋体" w:cs="宋体"/>
                <w:color w:val="000000"/>
                <w:kern w:val="0"/>
                <w:szCs w:val="21"/>
              </w:rPr>
            </w:pPr>
          </w:p>
        </w:tc>
      </w:tr>
      <w:tr w14:paraId="4C11A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681" w:type="dxa"/>
            <w:gridSpan w:val="2"/>
            <w:tcBorders>
              <w:top w:val="single" w:color="auto" w:sz="4" w:space="0"/>
              <w:left w:val="single" w:color="auto" w:sz="4" w:space="0"/>
              <w:bottom w:val="single" w:color="auto" w:sz="4" w:space="0"/>
              <w:right w:val="single" w:color="auto" w:sz="4" w:space="0"/>
            </w:tcBorders>
            <w:vAlign w:val="center"/>
          </w:tcPr>
          <w:p w14:paraId="4BE07031">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5</w:t>
            </w:r>
          </w:p>
        </w:tc>
        <w:tc>
          <w:tcPr>
            <w:tcW w:w="2230" w:type="dxa"/>
            <w:tcBorders>
              <w:top w:val="single" w:color="auto" w:sz="4" w:space="0"/>
              <w:left w:val="single" w:color="auto" w:sz="4" w:space="0"/>
              <w:bottom w:val="single" w:color="auto" w:sz="4" w:space="0"/>
              <w:right w:val="single" w:color="auto" w:sz="4" w:space="0"/>
            </w:tcBorders>
            <w:vAlign w:val="bottom"/>
          </w:tcPr>
          <w:p w14:paraId="4D4D1893">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轻质砖</w:t>
            </w:r>
          </w:p>
        </w:tc>
        <w:tc>
          <w:tcPr>
            <w:tcW w:w="1276" w:type="dxa"/>
            <w:tcBorders>
              <w:top w:val="single" w:color="auto" w:sz="4" w:space="0"/>
              <w:left w:val="single" w:color="auto" w:sz="4" w:space="0"/>
              <w:bottom w:val="single" w:color="auto" w:sz="4" w:space="0"/>
              <w:right w:val="single" w:color="auto" w:sz="4" w:space="0"/>
            </w:tcBorders>
            <w:vAlign w:val="bottom"/>
          </w:tcPr>
          <w:p w14:paraId="5193AC7D">
            <w:pPr>
              <w:widowControl/>
              <w:jc w:val="center"/>
              <w:textAlignment w:val="center"/>
              <w:rPr>
                <w:rFonts w:ascii="宋体" w:hAnsi="宋体" w:eastAsia="宋体" w:cs="宋体"/>
                <w:color w:val="000000"/>
                <w:kern w:val="0"/>
                <w:szCs w:val="21"/>
              </w:rPr>
            </w:pPr>
          </w:p>
        </w:tc>
        <w:tc>
          <w:tcPr>
            <w:tcW w:w="1701" w:type="dxa"/>
            <w:tcBorders>
              <w:top w:val="single" w:color="auto" w:sz="4" w:space="0"/>
              <w:left w:val="single" w:color="auto" w:sz="4" w:space="0"/>
              <w:bottom w:val="single" w:color="auto" w:sz="4" w:space="0"/>
              <w:right w:val="single" w:color="auto" w:sz="4" w:space="0"/>
            </w:tcBorders>
            <w:vAlign w:val="bottom"/>
          </w:tcPr>
          <w:p w14:paraId="327AA92A">
            <w:pPr>
              <w:widowControl/>
              <w:jc w:val="center"/>
              <w:textAlignment w:val="center"/>
              <w:rPr>
                <w:rFonts w:ascii="宋体" w:hAnsi="宋体" w:eastAsia="宋体" w:cs="宋体"/>
                <w:color w:val="000000"/>
                <w:kern w:val="0"/>
                <w:szCs w:val="21"/>
              </w:rPr>
            </w:pPr>
          </w:p>
        </w:tc>
        <w:tc>
          <w:tcPr>
            <w:tcW w:w="3402" w:type="dxa"/>
            <w:tcBorders>
              <w:top w:val="single" w:color="auto" w:sz="4" w:space="0"/>
              <w:left w:val="single" w:color="auto" w:sz="4" w:space="0"/>
              <w:bottom w:val="single" w:color="auto" w:sz="4" w:space="0"/>
              <w:right w:val="single" w:color="auto" w:sz="4" w:space="0"/>
            </w:tcBorders>
            <w:vAlign w:val="bottom"/>
          </w:tcPr>
          <w:p w14:paraId="6C3F5587">
            <w:pPr>
              <w:widowControl/>
              <w:jc w:val="center"/>
              <w:textAlignment w:val="center"/>
              <w:rPr>
                <w:rFonts w:ascii="宋体" w:hAnsi="宋体" w:eastAsia="宋体" w:cs="宋体"/>
                <w:color w:val="000000"/>
                <w:kern w:val="0"/>
                <w:szCs w:val="21"/>
              </w:rPr>
            </w:pPr>
          </w:p>
        </w:tc>
      </w:tr>
      <w:tr w14:paraId="7D133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681" w:type="dxa"/>
            <w:gridSpan w:val="2"/>
            <w:tcBorders>
              <w:top w:val="single" w:color="auto" w:sz="4" w:space="0"/>
              <w:left w:val="single" w:color="auto" w:sz="4" w:space="0"/>
              <w:bottom w:val="single" w:color="auto" w:sz="4" w:space="0"/>
              <w:right w:val="single" w:color="auto" w:sz="4" w:space="0"/>
            </w:tcBorders>
            <w:vAlign w:val="center"/>
          </w:tcPr>
          <w:p w14:paraId="41EC847C">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6</w:t>
            </w:r>
          </w:p>
        </w:tc>
        <w:tc>
          <w:tcPr>
            <w:tcW w:w="2230" w:type="dxa"/>
            <w:tcBorders>
              <w:top w:val="single" w:color="auto" w:sz="4" w:space="0"/>
              <w:left w:val="single" w:color="auto" w:sz="4" w:space="0"/>
              <w:bottom w:val="single" w:color="auto" w:sz="4" w:space="0"/>
              <w:right w:val="single" w:color="auto" w:sz="4" w:space="0"/>
            </w:tcBorders>
            <w:vAlign w:val="bottom"/>
          </w:tcPr>
          <w:p w14:paraId="65FC6572">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耐火泥</w:t>
            </w:r>
          </w:p>
        </w:tc>
        <w:tc>
          <w:tcPr>
            <w:tcW w:w="1276" w:type="dxa"/>
            <w:tcBorders>
              <w:top w:val="single" w:color="auto" w:sz="4" w:space="0"/>
              <w:left w:val="single" w:color="auto" w:sz="4" w:space="0"/>
              <w:bottom w:val="single" w:color="auto" w:sz="4" w:space="0"/>
              <w:right w:val="single" w:color="auto" w:sz="4" w:space="0"/>
            </w:tcBorders>
            <w:vAlign w:val="bottom"/>
          </w:tcPr>
          <w:p w14:paraId="0D7247A1">
            <w:pPr>
              <w:widowControl/>
              <w:jc w:val="center"/>
              <w:textAlignment w:val="center"/>
              <w:rPr>
                <w:rFonts w:ascii="宋体" w:hAnsi="宋体" w:eastAsia="宋体" w:cs="宋体"/>
                <w:color w:val="000000"/>
                <w:kern w:val="0"/>
                <w:szCs w:val="21"/>
              </w:rPr>
            </w:pPr>
          </w:p>
        </w:tc>
        <w:tc>
          <w:tcPr>
            <w:tcW w:w="1701" w:type="dxa"/>
            <w:tcBorders>
              <w:top w:val="single" w:color="auto" w:sz="4" w:space="0"/>
              <w:left w:val="single" w:color="auto" w:sz="4" w:space="0"/>
              <w:bottom w:val="single" w:color="auto" w:sz="4" w:space="0"/>
              <w:right w:val="single" w:color="auto" w:sz="4" w:space="0"/>
            </w:tcBorders>
            <w:vAlign w:val="bottom"/>
          </w:tcPr>
          <w:p w14:paraId="75CCE55E">
            <w:pPr>
              <w:widowControl/>
              <w:jc w:val="center"/>
              <w:textAlignment w:val="center"/>
              <w:rPr>
                <w:rFonts w:ascii="宋体" w:hAnsi="宋体" w:eastAsia="宋体" w:cs="宋体"/>
                <w:color w:val="000000"/>
                <w:kern w:val="0"/>
                <w:szCs w:val="21"/>
              </w:rPr>
            </w:pPr>
          </w:p>
        </w:tc>
        <w:tc>
          <w:tcPr>
            <w:tcW w:w="3402" w:type="dxa"/>
            <w:tcBorders>
              <w:top w:val="single" w:color="auto" w:sz="4" w:space="0"/>
              <w:left w:val="single" w:color="auto" w:sz="4" w:space="0"/>
              <w:bottom w:val="single" w:color="auto" w:sz="4" w:space="0"/>
              <w:right w:val="single" w:color="auto" w:sz="4" w:space="0"/>
            </w:tcBorders>
            <w:vAlign w:val="bottom"/>
          </w:tcPr>
          <w:p w14:paraId="061B941C">
            <w:pPr>
              <w:widowControl/>
              <w:jc w:val="center"/>
              <w:textAlignment w:val="center"/>
              <w:rPr>
                <w:rFonts w:ascii="宋体" w:hAnsi="宋体" w:eastAsia="宋体" w:cs="宋体"/>
                <w:color w:val="000000"/>
                <w:kern w:val="0"/>
                <w:szCs w:val="21"/>
              </w:rPr>
            </w:pPr>
          </w:p>
        </w:tc>
      </w:tr>
      <w:tr w14:paraId="0B596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681" w:type="dxa"/>
            <w:gridSpan w:val="2"/>
            <w:tcBorders>
              <w:top w:val="single" w:color="auto" w:sz="4" w:space="0"/>
              <w:left w:val="single" w:color="auto" w:sz="4" w:space="0"/>
              <w:bottom w:val="single" w:color="auto" w:sz="4" w:space="0"/>
              <w:right w:val="single" w:color="auto" w:sz="4" w:space="0"/>
            </w:tcBorders>
            <w:vAlign w:val="center"/>
          </w:tcPr>
          <w:p w14:paraId="0F4F6287">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7</w:t>
            </w:r>
          </w:p>
        </w:tc>
        <w:tc>
          <w:tcPr>
            <w:tcW w:w="2230" w:type="dxa"/>
            <w:tcBorders>
              <w:top w:val="single" w:color="auto" w:sz="4" w:space="0"/>
              <w:left w:val="single" w:color="auto" w:sz="4" w:space="0"/>
              <w:bottom w:val="single" w:color="auto" w:sz="4" w:space="0"/>
              <w:right w:val="single" w:color="auto" w:sz="4" w:space="0"/>
            </w:tcBorders>
            <w:vAlign w:val="bottom"/>
          </w:tcPr>
          <w:p w14:paraId="3134D34A">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锆质耐火纤维</w:t>
            </w:r>
            <w:r>
              <w:rPr>
                <w:rFonts w:hint="eastAsia" w:ascii="宋体" w:hAnsi="宋体" w:eastAsia="宋体" w:cs="宋体"/>
                <w:color w:val="000000"/>
                <w:kern w:val="0"/>
                <w:szCs w:val="21"/>
              </w:rPr>
              <w:t>毡</w:t>
            </w:r>
          </w:p>
        </w:tc>
        <w:tc>
          <w:tcPr>
            <w:tcW w:w="1276" w:type="dxa"/>
            <w:tcBorders>
              <w:top w:val="single" w:color="auto" w:sz="4" w:space="0"/>
              <w:left w:val="single" w:color="auto" w:sz="4" w:space="0"/>
              <w:bottom w:val="single" w:color="auto" w:sz="4" w:space="0"/>
              <w:right w:val="single" w:color="auto" w:sz="4" w:space="0"/>
            </w:tcBorders>
            <w:vAlign w:val="bottom"/>
          </w:tcPr>
          <w:p w14:paraId="4189F0B7">
            <w:pPr>
              <w:widowControl/>
              <w:jc w:val="center"/>
              <w:textAlignment w:val="center"/>
              <w:rPr>
                <w:rFonts w:ascii="宋体" w:hAnsi="宋体" w:eastAsia="宋体" w:cs="宋体"/>
                <w:color w:val="000000"/>
                <w:kern w:val="0"/>
                <w:szCs w:val="21"/>
              </w:rPr>
            </w:pPr>
          </w:p>
        </w:tc>
        <w:tc>
          <w:tcPr>
            <w:tcW w:w="1701" w:type="dxa"/>
            <w:tcBorders>
              <w:top w:val="single" w:color="auto" w:sz="4" w:space="0"/>
              <w:left w:val="single" w:color="auto" w:sz="4" w:space="0"/>
              <w:bottom w:val="single" w:color="auto" w:sz="4" w:space="0"/>
              <w:right w:val="single" w:color="auto" w:sz="4" w:space="0"/>
            </w:tcBorders>
            <w:vAlign w:val="bottom"/>
          </w:tcPr>
          <w:p w14:paraId="349AFE8D">
            <w:pPr>
              <w:widowControl/>
              <w:jc w:val="center"/>
              <w:textAlignment w:val="center"/>
              <w:rPr>
                <w:rFonts w:ascii="宋体" w:hAnsi="宋体" w:eastAsia="宋体" w:cs="宋体"/>
                <w:color w:val="000000"/>
                <w:kern w:val="0"/>
                <w:szCs w:val="21"/>
              </w:rPr>
            </w:pPr>
          </w:p>
        </w:tc>
        <w:tc>
          <w:tcPr>
            <w:tcW w:w="3402" w:type="dxa"/>
            <w:tcBorders>
              <w:top w:val="single" w:color="auto" w:sz="4" w:space="0"/>
              <w:left w:val="single" w:color="auto" w:sz="4" w:space="0"/>
              <w:bottom w:val="single" w:color="auto" w:sz="4" w:space="0"/>
              <w:right w:val="single" w:color="auto" w:sz="4" w:space="0"/>
            </w:tcBorders>
            <w:vAlign w:val="bottom"/>
          </w:tcPr>
          <w:p w14:paraId="42168AB7">
            <w:pPr>
              <w:widowControl/>
              <w:jc w:val="center"/>
              <w:textAlignment w:val="center"/>
              <w:rPr>
                <w:rFonts w:ascii="宋体" w:hAnsi="宋体" w:eastAsia="宋体" w:cs="宋体"/>
                <w:color w:val="000000"/>
                <w:kern w:val="0"/>
                <w:szCs w:val="21"/>
              </w:rPr>
            </w:pPr>
          </w:p>
        </w:tc>
      </w:tr>
      <w:tr w14:paraId="51633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681" w:type="dxa"/>
            <w:gridSpan w:val="2"/>
            <w:tcBorders>
              <w:top w:val="single" w:color="auto" w:sz="4" w:space="0"/>
              <w:left w:val="single" w:color="auto" w:sz="4" w:space="0"/>
              <w:bottom w:val="single" w:color="auto" w:sz="4" w:space="0"/>
              <w:right w:val="single" w:color="auto" w:sz="4" w:space="0"/>
            </w:tcBorders>
            <w:vAlign w:val="center"/>
          </w:tcPr>
          <w:p w14:paraId="5844359E">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8</w:t>
            </w:r>
          </w:p>
        </w:tc>
        <w:tc>
          <w:tcPr>
            <w:tcW w:w="2230" w:type="dxa"/>
            <w:tcBorders>
              <w:top w:val="single" w:color="auto" w:sz="4" w:space="0"/>
              <w:left w:val="single" w:color="auto" w:sz="4" w:space="0"/>
              <w:bottom w:val="single" w:color="auto" w:sz="4" w:space="0"/>
              <w:right w:val="single" w:color="auto" w:sz="4" w:space="0"/>
            </w:tcBorders>
            <w:vAlign w:val="bottom"/>
          </w:tcPr>
          <w:p w14:paraId="2187BAE9">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石棉绳</w:t>
            </w:r>
          </w:p>
        </w:tc>
        <w:tc>
          <w:tcPr>
            <w:tcW w:w="1276" w:type="dxa"/>
            <w:tcBorders>
              <w:top w:val="single" w:color="auto" w:sz="4" w:space="0"/>
              <w:left w:val="single" w:color="auto" w:sz="4" w:space="0"/>
              <w:bottom w:val="single" w:color="auto" w:sz="4" w:space="0"/>
              <w:right w:val="single" w:color="auto" w:sz="4" w:space="0"/>
            </w:tcBorders>
            <w:vAlign w:val="bottom"/>
          </w:tcPr>
          <w:p w14:paraId="562D4A41">
            <w:pPr>
              <w:widowControl/>
              <w:jc w:val="center"/>
              <w:textAlignment w:val="center"/>
              <w:rPr>
                <w:rFonts w:ascii="宋体" w:hAnsi="宋体" w:eastAsia="宋体" w:cs="宋体"/>
                <w:color w:val="000000"/>
                <w:kern w:val="0"/>
                <w:szCs w:val="21"/>
              </w:rPr>
            </w:pPr>
          </w:p>
        </w:tc>
        <w:tc>
          <w:tcPr>
            <w:tcW w:w="1701" w:type="dxa"/>
            <w:tcBorders>
              <w:top w:val="single" w:color="auto" w:sz="4" w:space="0"/>
              <w:left w:val="single" w:color="auto" w:sz="4" w:space="0"/>
              <w:bottom w:val="single" w:color="auto" w:sz="4" w:space="0"/>
              <w:right w:val="single" w:color="auto" w:sz="4" w:space="0"/>
            </w:tcBorders>
            <w:vAlign w:val="bottom"/>
          </w:tcPr>
          <w:p w14:paraId="414843C2">
            <w:pPr>
              <w:widowControl/>
              <w:jc w:val="center"/>
              <w:textAlignment w:val="center"/>
              <w:rPr>
                <w:rFonts w:ascii="宋体" w:hAnsi="宋体" w:eastAsia="宋体" w:cs="宋体"/>
                <w:color w:val="000000"/>
                <w:kern w:val="0"/>
                <w:szCs w:val="21"/>
              </w:rPr>
            </w:pPr>
          </w:p>
        </w:tc>
        <w:tc>
          <w:tcPr>
            <w:tcW w:w="3402" w:type="dxa"/>
            <w:tcBorders>
              <w:top w:val="single" w:color="auto" w:sz="4" w:space="0"/>
              <w:left w:val="single" w:color="auto" w:sz="4" w:space="0"/>
              <w:bottom w:val="single" w:color="auto" w:sz="4" w:space="0"/>
              <w:right w:val="single" w:color="auto" w:sz="4" w:space="0"/>
            </w:tcBorders>
            <w:vAlign w:val="bottom"/>
          </w:tcPr>
          <w:p w14:paraId="6302CA3F">
            <w:pPr>
              <w:widowControl/>
              <w:jc w:val="center"/>
              <w:textAlignment w:val="center"/>
              <w:rPr>
                <w:rFonts w:ascii="宋体" w:hAnsi="宋体" w:eastAsia="宋体" w:cs="宋体"/>
                <w:color w:val="000000"/>
                <w:kern w:val="0"/>
                <w:szCs w:val="21"/>
              </w:rPr>
            </w:pPr>
          </w:p>
        </w:tc>
      </w:tr>
      <w:tr w14:paraId="76ED3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681" w:type="dxa"/>
            <w:gridSpan w:val="2"/>
            <w:tcBorders>
              <w:top w:val="single" w:color="auto" w:sz="4" w:space="0"/>
              <w:left w:val="single" w:color="auto" w:sz="4" w:space="0"/>
              <w:bottom w:val="single" w:color="auto" w:sz="4" w:space="0"/>
              <w:right w:val="single" w:color="auto" w:sz="4" w:space="0"/>
            </w:tcBorders>
            <w:vAlign w:val="center"/>
          </w:tcPr>
          <w:p w14:paraId="2A347001">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9</w:t>
            </w:r>
          </w:p>
        </w:tc>
        <w:tc>
          <w:tcPr>
            <w:tcW w:w="2230" w:type="dxa"/>
            <w:tcBorders>
              <w:top w:val="single" w:color="auto" w:sz="4" w:space="0"/>
              <w:left w:val="single" w:color="auto" w:sz="4" w:space="0"/>
              <w:bottom w:val="single" w:color="auto" w:sz="4" w:space="0"/>
              <w:right w:val="single" w:color="auto" w:sz="4" w:space="0"/>
            </w:tcBorders>
            <w:vAlign w:val="bottom"/>
          </w:tcPr>
          <w:p w14:paraId="603342AD">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不锈钢锚固件</w:t>
            </w:r>
          </w:p>
        </w:tc>
        <w:tc>
          <w:tcPr>
            <w:tcW w:w="1276" w:type="dxa"/>
            <w:tcBorders>
              <w:top w:val="single" w:color="auto" w:sz="4" w:space="0"/>
              <w:left w:val="single" w:color="auto" w:sz="4" w:space="0"/>
              <w:bottom w:val="single" w:color="auto" w:sz="4" w:space="0"/>
              <w:right w:val="single" w:color="auto" w:sz="4" w:space="0"/>
            </w:tcBorders>
            <w:vAlign w:val="bottom"/>
          </w:tcPr>
          <w:p w14:paraId="5EE18223">
            <w:pPr>
              <w:widowControl/>
              <w:jc w:val="center"/>
              <w:textAlignment w:val="center"/>
              <w:rPr>
                <w:rFonts w:ascii="宋体" w:hAnsi="宋体" w:eastAsia="宋体" w:cs="宋体"/>
                <w:color w:val="000000"/>
                <w:kern w:val="0"/>
                <w:szCs w:val="21"/>
              </w:rPr>
            </w:pPr>
          </w:p>
        </w:tc>
        <w:tc>
          <w:tcPr>
            <w:tcW w:w="1701" w:type="dxa"/>
            <w:tcBorders>
              <w:top w:val="single" w:color="auto" w:sz="4" w:space="0"/>
              <w:left w:val="single" w:color="auto" w:sz="4" w:space="0"/>
              <w:bottom w:val="single" w:color="auto" w:sz="4" w:space="0"/>
              <w:right w:val="single" w:color="auto" w:sz="4" w:space="0"/>
            </w:tcBorders>
            <w:vAlign w:val="bottom"/>
          </w:tcPr>
          <w:p w14:paraId="4BA48394">
            <w:pPr>
              <w:widowControl/>
              <w:jc w:val="center"/>
              <w:textAlignment w:val="center"/>
              <w:rPr>
                <w:rFonts w:ascii="宋体" w:hAnsi="宋体" w:eastAsia="宋体" w:cs="宋体"/>
                <w:color w:val="000000"/>
                <w:kern w:val="0"/>
                <w:szCs w:val="21"/>
              </w:rPr>
            </w:pPr>
          </w:p>
        </w:tc>
        <w:tc>
          <w:tcPr>
            <w:tcW w:w="3402" w:type="dxa"/>
            <w:tcBorders>
              <w:top w:val="single" w:color="auto" w:sz="4" w:space="0"/>
              <w:left w:val="single" w:color="auto" w:sz="4" w:space="0"/>
              <w:bottom w:val="single" w:color="auto" w:sz="4" w:space="0"/>
              <w:right w:val="single" w:color="auto" w:sz="4" w:space="0"/>
            </w:tcBorders>
            <w:vAlign w:val="bottom"/>
          </w:tcPr>
          <w:p w14:paraId="70003FBC">
            <w:pPr>
              <w:widowControl/>
              <w:jc w:val="center"/>
              <w:textAlignment w:val="center"/>
              <w:rPr>
                <w:rFonts w:ascii="宋体" w:hAnsi="宋体" w:eastAsia="宋体" w:cs="宋体"/>
                <w:color w:val="000000"/>
                <w:kern w:val="0"/>
                <w:szCs w:val="21"/>
              </w:rPr>
            </w:pPr>
          </w:p>
        </w:tc>
      </w:tr>
      <w:tr w14:paraId="11246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681" w:type="dxa"/>
            <w:gridSpan w:val="2"/>
            <w:tcBorders>
              <w:top w:val="single" w:color="auto" w:sz="4" w:space="0"/>
              <w:left w:val="single" w:color="auto" w:sz="4" w:space="0"/>
              <w:bottom w:val="single" w:color="auto" w:sz="4" w:space="0"/>
              <w:right w:val="single" w:color="auto" w:sz="4" w:space="0"/>
            </w:tcBorders>
            <w:vAlign w:val="center"/>
          </w:tcPr>
          <w:p w14:paraId="006327F0">
            <w:pPr>
              <w:widowControl/>
              <w:jc w:val="center"/>
              <w:textAlignment w:val="center"/>
              <w:rPr>
                <w:rFonts w:ascii="宋体" w:hAnsi="宋体" w:eastAsia="宋体" w:cs="宋体"/>
                <w:color w:val="000000"/>
                <w:kern w:val="0"/>
                <w:szCs w:val="21"/>
              </w:rPr>
            </w:pPr>
          </w:p>
          <w:p w14:paraId="5BF7130D">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1</w:t>
            </w:r>
            <w:r>
              <w:rPr>
                <w:rFonts w:hint="eastAsia" w:ascii="宋体" w:hAnsi="宋体" w:eastAsia="宋体" w:cs="宋体"/>
                <w:color w:val="000000"/>
                <w:kern w:val="0"/>
                <w:szCs w:val="21"/>
              </w:rPr>
              <w:t>0</w:t>
            </w:r>
          </w:p>
        </w:tc>
        <w:tc>
          <w:tcPr>
            <w:tcW w:w="2230" w:type="dxa"/>
            <w:tcBorders>
              <w:top w:val="single" w:color="auto" w:sz="4" w:space="0"/>
              <w:left w:val="single" w:color="auto" w:sz="4" w:space="0"/>
              <w:bottom w:val="single" w:color="auto" w:sz="4" w:space="0"/>
              <w:right w:val="single" w:color="auto" w:sz="4" w:space="0"/>
            </w:tcBorders>
            <w:vAlign w:val="bottom"/>
          </w:tcPr>
          <w:p w14:paraId="12C031F8">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石棉纤维布</w:t>
            </w:r>
          </w:p>
        </w:tc>
        <w:tc>
          <w:tcPr>
            <w:tcW w:w="1276" w:type="dxa"/>
            <w:tcBorders>
              <w:top w:val="single" w:color="auto" w:sz="4" w:space="0"/>
              <w:left w:val="single" w:color="auto" w:sz="4" w:space="0"/>
              <w:bottom w:val="single" w:color="auto" w:sz="4" w:space="0"/>
              <w:right w:val="single" w:color="auto" w:sz="4" w:space="0"/>
            </w:tcBorders>
            <w:vAlign w:val="bottom"/>
          </w:tcPr>
          <w:p w14:paraId="37C5E761">
            <w:pPr>
              <w:widowControl/>
              <w:jc w:val="center"/>
              <w:textAlignment w:val="center"/>
              <w:rPr>
                <w:rFonts w:ascii="宋体" w:hAnsi="宋体" w:eastAsia="宋体" w:cs="宋体"/>
                <w:color w:val="000000"/>
                <w:kern w:val="0"/>
                <w:szCs w:val="21"/>
              </w:rPr>
            </w:pPr>
          </w:p>
        </w:tc>
        <w:tc>
          <w:tcPr>
            <w:tcW w:w="1701" w:type="dxa"/>
            <w:tcBorders>
              <w:top w:val="single" w:color="auto" w:sz="4" w:space="0"/>
              <w:left w:val="single" w:color="auto" w:sz="4" w:space="0"/>
              <w:bottom w:val="single" w:color="auto" w:sz="4" w:space="0"/>
              <w:right w:val="single" w:color="auto" w:sz="4" w:space="0"/>
            </w:tcBorders>
            <w:vAlign w:val="bottom"/>
          </w:tcPr>
          <w:p w14:paraId="09B26171">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元</w:t>
            </w:r>
          </w:p>
        </w:tc>
        <w:tc>
          <w:tcPr>
            <w:tcW w:w="3402" w:type="dxa"/>
            <w:tcBorders>
              <w:top w:val="single" w:color="auto" w:sz="4" w:space="0"/>
              <w:left w:val="single" w:color="auto" w:sz="4" w:space="0"/>
              <w:bottom w:val="single" w:color="auto" w:sz="4" w:space="0"/>
              <w:right w:val="single" w:color="auto" w:sz="4" w:space="0"/>
            </w:tcBorders>
            <w:vAlign w:val="bottom"/>
          </w:tcPr>
          <w:p w14:paraId="6C5A5A68">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甲方提供材料，乙方施工费用</w:t>
            </w:r>
          </w:p>
        </w:tc>
      </w:tr>
      <w:tr w14:paraId="140EF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681" w:type="dxa"/>
            <w:gridSpan w:val="2"/>
            <w:tcBorders>
              <w:top w:val="single" w:color="auto" w:sz="4" w:space="0"/>
              <w:left w:val="single" w:color="auto" w:sz="4" w:space="0"/>
              <w:bottom w:val="single" w:color="auto" w:sz="4" w:space="0"/>
              <w:right w:val="single" w:color="auto" w:sz="4" w:space="0"/>
            </w:tcBorders>
            <w:vAlign w:val="center"/>
          </w:tcPr>
          <w:p w14:paraId="1BE44D75">
            <w:pPr>
              <w:widowControl/>
              <w:jc w:val="center"/>
              <w:textAlignment w:val="center"/>
              <w:rPr>
                <w:rFonts w:ascii="宋体" w:hAnsi="宋体" w:eastAsia="宋体" w:cs="宋体"/>
                <w:color w:val="000000"/>
                <w:kern w:val="0"/>
                <w:szCs w:val="21"/>
              </w:rPr>
            </w:pPr>
          </w:p>
          <w:p w14:paraId="4CB8C954">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1</w:t>
            </w:r>
            <w:r>
              <w:rPr>
                <w:rFonts w:hint="eastAsia" w:ascii="宋体" w:hAnsi="宋体" w:eastAsia="宋体" w:cs="宋体"/>
                <w:color w:val="000000"/>
                <w:kern w:val="0"/>
                <w:szCs w:val="21"/>
              </w:rPr>
              <w:t>1</w:t>
            </w:r>
          </w:p>
        </w:tc>
        <w:tc>
          <w:tcPr>
            <w:tcW w:w="2230" w:type="dxa"/>
            <w:tcBorders>
              <w:top w:val="single" w:color="auto" w:sz="4" w:space="0"/>
              <w:left w:val="single" w:color="auto" w:sz="4" w:space="0"/>
              <w:bottom w:val="single" w:color="auto" w:sz="4" w:space="0"/>
              <w:right w:val="single" w:color="auto" w:sz="4" w:space="0"/>
            </w:tcBorders>
            <w:vAlign w:val="bottom"/>
          </w:tcPr>
          <w:p w14:paraId="703720AA">
            <w:pPr>
              <w:widowControl/>
              <w:jc w:val="center"/>
              <w:textAlignment w:val="center"/>
              <w:rPr>
                <w:rFonts w:ascii="宋体" w:hAnsi="宋体" w:eastAsia="宋体" w:cs="宋体"/>
                <w:color w:val="000000"/>
                <w:kern w:val="0"/>
                <w:szCs w:val="21"/>
              </w:rPr>
            </w:pPr>
            <w:r>
              <w:rPr>
                <w:rFonts w:ascii="宋体" w:hAnsi="宋体" w:eastAsia="宋体" w:cs="宋体"/>
                <w:color w:val="000000"/>
                <w:kern w:val="0"/>
                <w:szCs w:val="21"/>
              </w:rPr>
              <w:t>制安费(人工及机械费)</w:t>
            </w:r>
          </w:p>
        </w:tc>
        <w:tc>
          <w:tcPr>
            <w:tcW w:w="1276" w:type="dxa"/>
            <w:tcBorders>
              <w:top w:val="single" w:color="auto" w:sz="4" w:space="0"/>
              <w:left w:val="single" w:color="auto" w:sz="4" w:space="0"/>
              <w:bottom w:val="single" w:color="auto" w:sz="4" w:space="0"/>
              <w:right w:val="single" w:color="auto" w:sz="4" w:space="0"/>
            </w:tcBorders>
            <w:vAlign w:val="bottom"/>
          </w:tcPr>
          <w:p w14:paraId="0D618E98">
            <w:pPr>
              <w:widowControl/>
              <w:jc w:val="center"/>
              <w:textAlignment w:val="center"/>
              <w:rPr>
                <w:rFonts w:ascii="宋体" w:hAnsi="宋体" w:eastAsia="宋体" w:cs="宋体"/>
                <w:color w:val="000000"/>
                <w:kern w:val="0"/>
                <w:szCs w:val="21"/>
              </w:rPr>
            </w:pPr>
          </w:p>
        </w:tc>
        <w:tc>
          <w:tcPr>
            <w:tcW w:w="1701" w:type="dxa"/>
            <w:tcBorders>
              <w:top w:val="single" w:color="auto" w:sz="4" w:space="0"/>
              <w:left w:val="single" w:color="auto" w:sz="4" w:space="0"/>
              <w:bottom w:val="single" w:color="auto" w:sz="4" w:space="0"/>
              <w:right w:val="single" w:color="auto" w:sz="4" w:space="0"/>
            </w:tcBorders>
            <w:vAlign w:val="bottom"/>
          </w:tcPr>
          <w:p w14:paraId="534CA254">
            <w:pPr>
              <w:widowControl/>
              <w:jc w:val="center"/>
              <w:textAlignment w:val="center"/>
              <w:rPr>
                <w:rFonts w:ascii="宋体" w:hAnsi="宋体" w:eastAsia="宋体" w:cs="宋体"/>
                <w:color w:val="000000"/>
                <w:kern w:val="0"/>
                <w:szCs w:val="21"/>
              </w:rPr>
            </w:pPr>
          </w:p>
        </w:tc>
        <w:tc>
          <w:tcPr>
            <w:tcW w:w="3402" w:type="dxa"/>
            <w:tcBorders>
              <w:top w:val="single" w:color="auto" w:sz="4" w:space="0"/>
              <w:left w:val="single" w:color="auto" w:sz="4" w:space="0"/>
              <w:bottom w:val="single" w:color="auto" w:sz="4" w:space="0"/>
              <w:right w:val="single" w:color="auto" w:sz="4" w:space="0"/>
            </w:tcBorders>
            <w:vAlign w:val="bottom"/>
          </w:tcPr>
          <w:p w14:paraId="47E8B334">
            <w:pPr>
              <w:widowControl/>
              <w:jc w:val="center"/>
              <w:textAlignment w:val="center"/>
              <w:rPr>
                <w:rFonts w:ascii="宋体" w:hAnsi="宋体" w:eastAsia="宋体" w:cs="宋体"/>
                <w:color w:val="000000"/>
                <w:kern w:val="0"/>
                <w:szCs w:val="21"/>
              </w:rPr>
            </w:pPr>
          </w:p>
        </w:tc>
      </w:tr>
      <w:tr w14:paraId="37E3F4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75" w:type="dxa"/>
          <w:trHeight w:val="678" w:hRule="atLeast"/>
        </w:trPr>
        <w:tc>
          <w:tcPr>
            <w:tcW w:w="9215" w:type="dxa"/>
            <w:gridSpan w:val="5"/>
          </w:tcPr>
          <w:p w14:paraId="4FF25BE9">
            <w:pPr>
              <w:widowControl/>
              <w:jc w:val="left"/>
              <w:textAlignment w:val="center"/>
              <w:rPr>
                <w:rFonts w:hint="eastAsia" w:ascii="宋体" w:hAnsi="宋体" w:eastAsia="宋体" w:cs="宋体"/>
                <w:color w:val="000000"/>
                <w:kern w:val="0"/>
                <w:szCs w:val="21"/>
              </w:rPr>
            </w:pPr>
            <w:r>
              <w:rPr>
                <w:rFonts w:hint="eastAsia" w:ascii="宋体" w:hAnsi="宋体" w:eastAsia="宋体" w:cs="宋体"/>
                <w:color w:val="000000"/>
                <w:kern w:val="0"/>
                <w:szCs w:val="21"/>
              </w:rPr>
              <w:t>说明：</w:t>
            </w:r>
          </w:p>
          <w:p w14:paraId="25CADA72">
            <w:pPr>
              <w:widowControl/>
              <w:ind w:firstLine="420" w:firstLineChars="200"/>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1、以上报价为包工包料开具9%增值税发票价格。</w:t>
            </w:r>
          </w:p>
          <w:p w14:paraId="415748F4">
            <w:pPr>
              <w:overflowPunct w:val="0"/>
              <w:spacing w:line="500" w:lineRule="exact"/>
              <w:ind w:firstLine="420" w:firstLineChars="200"/>
              <w:rPr>
                <w:rFonts w:hint="eastAsia" w:ascii="宋体" w:hAnsi="宋体" w:eastAsia="宋体" w:cs="宋体"/>
                <w:color w:val="000000"/>
                <w:kern w:val="0"/>
                <w:szCs w:val="21"/>
              </w:rPr>
            </w:pPr>
            <w:r>
              <w:rPr>
                <w:rFonts w:hint="eastAsia" w:ascii="宋体" w:hAnsi="宋体" w:eastAsia="宋体" w:cs="宋体"/>
                <w:color w:val="000000"/>
                <w:kern w:val="0"/>
                <w:szCs w:val="21"/>
              </w:rPr>
              <w:t>2、工程款付款方式：</w:t>
            </w:r>
            <w:r>
              <w:rPr>
                <w:rFonts w:hint="eastAsia" w:ascii="宋体" w:hAnsi="宋体" w:eastAsia="宋体" w:cs="宋体"/>
                <w:color w:val="000000"/>
                <w:kern w:val="0"/>
                <w:szCs w:val="21"/>
              </w:rPr>
              <w:t>合同生效后</w:t>
            </w: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rPr>
              <w:t>工程完工验收后</w:t>
            </w:r>
            <w:r>
              <w:rPr>
                <w:rFonts w:hint="eastAsia" w:ascii="宋体" w:hAnsi="宋体" w:eastAsia="宋体" w:cs="宋体"/>
                <w:color w:val="000000"/>
                <w:kern w:val="0"/>
                <w:szCs w:val="21"/>
                <w:lang w:eastAsia="zh-CN"/>
              </w:rPr>
              <w:t>，</w:t>
            </w:r>
            <w:r>
              <w:rPr>
                <w:rFonts w:hint="eastAsia" w:ascii="宋体" w:hAnsi="宋体" w:eastAsia="宋体" w:cs="宋体"/>
                <w:color w:val="000000"/>
                <w:kern w:val="0"/>
                <w:szCs w:val="21"/>
                <w:lang w:val="en-US" w:eastAsia="zh-CN"/>
              </w:rPr>
              <w:t>据实结算，乙方按结算价开具全额发票，</w:t>
            </w:r>
            <w:r>
              <w:rPr>
                <w:rFonts w:hint="eastAsia" w:ascii="宋体" w:hAnsi="宋体" w:eastAsia="宋体" w:cs="宋体"/>
                <w:color w:val="000000"/>
                <w:kern w:val="0"/>
                <w:szCs w:val="21"/>
              </w:rPr>
              <w:t>甲方支付合同</w:t>
            </w:r>
            <w:r>
              <w:rPr>
                <w:rFonts w:hint="eastAsia" w:ascii="宋体" w:hAnsi="宋体" w:eastAsia="宋体" w:cs="宋体"/>
                <w:color w:val="000000"/>
                <w:kern w:val="0"/>
                <w:szCs w:val="21"/>
                <w:lang w:val="en-US" w:eastAsia="zh-CN"/>
              </w:rPr>
              <w:t>结算</w:t>
            </w:r>
            <w:r>
              <w:rPr>
                <w:rFonts w:hint="eastAsia" w:ascii="宋体" w:hAnsi="宋体" w:eastAsia="宋体" w:cs="宋体"/>
                <w:color w:val="000000"/>
                <w:kern w:val="0"/>
                <w:szCs w:val="21"/>
              </w:rPr>
              <w:t>总额</w:t>
            </w:r>
            <w:r>
              <w:rPr>
                <w:rFonts w:hint="eastAsia" w:ascii="宋体" w:hAnsi="宋体" w:eastAsia="宋体" w:cs="宋体"/>
                <w:color w:val="000000"/>
                <w:kern w:val="0"/>
                <w:szCs w:val="21"/>
                <w:lang w:val="en-US" w:eastAsia="zh-CN"/>
              </w:rPr>
              <w:t>9</w:t>
            </w:r>
            <w:r>
              <w:rPr>
                <w:rFonts w:hint="eastAsia" w:ascii="宋体" w:hAnsi="宋体" w:eastAsia="宋体" w:cs="宋体"/>
                <w:color w:val="000000"/>
                <w:kern w:val="0"/>
                <w:szCs w:val="21"/>
              </w:rPr>
              <w:t>0%，余10%质保金质保期满后支付。</w:t>
            </w:r>
          </w:p>
          <w:p w14:paraId="1C7D75A2">
            <w:pPr>
              <w:widowControl/>
              <w:spacing w:line="360" w:lineRule="exact"/>
              <w:ind w:firstLine="420" w:firstLineChars="200"/>
              <w:jc w:val="left"/>
              <w:textAlignment w:val="center"/>
              <w:rPr>
                <w:rFonts w:ascii="仿宋" w:hAnsi="仿宋" w:eastAsia="仿宋" w:cs="宋体"/>
                <w:color w:val="000000"/>
                <w:kern w:val="0"/>
                <w:sz w:val="24"/>
              </w:rPr>
            </w:pPr>
            <w:r>
              <w:rPr>
                <w:rFonts w:hint="eastAsia" w:ascii="宋体" w:hAnsi="宋体" w:eastAsia="宋体" w:cs="宋体"/>
                <w:szCs w:val="21"/>
              </w:rPr>
              <w:t>3、按要求报价，以上所有项必须报全，缺项</w:t>
            </w:r>
            <w:r>
              <w:rPr>
                <w:rFonts w:hint="eastAsia" w:ascii="宋体" w:hAnsi="宋体" w:eastAsia="宋体" w:cs="宋体"/>
                <w:color w:val="000000"/>
                <w:kern w:val="0"/>
                <w:szCs w:val="21"/>
              </w:rPr>
              <w:t>报价无效</w:t>
            </w:r>
            <w:r>
              <w:rPr>
                <w:rFonts w:hint="eastAsia" w:ascii="宋体" w:hAnsi="宋体" w:eastAsia="宋体" w:cs="宋体"/>
                <w:szCs w:val="21"/>
              </w:rPr>
              <w:t>。</w:t>
            </w:r>
          </w:p>
        </w:tc>
      </w:tr>
    </w:tbl>
    <w:p w14:paraId="5F088805">
      <w:pPr>
        <w:pStyle w:val="3"/>
        <w:spacing w:after="0"/>
        <w:ind w:firstLine="3313" w:firstLineChars="1100"/>
        <w:rPr>
          <w:rFonts w:hint="eastAsia" w:ascii="宋体" w:hAnsi="宋体" w:eastAsia="宋体" w:cs="宋体"/>
          <w:kern w:val="0"/>
          <w:sz w:val="30"/>
          <w:szCs w:val="30"/>
        </w:rPr>
      </w:pPr>
    </w:p>
    <w:p w14:paraId="2C4FD908">
      <w:pPr>
        <w:pStyle w:val="3"/>
        <w:spacing w:after="0"/>
        <w:ind w:firstLine="3313" w:firstLineChars="1100"/>
        <w:rPr>
          <w:rFonts w:hint="eastAsia" w:ascii="宋体" w:hAnsi="宋体" w:eastAsia="宋体" w:cs="宋体"/>
          <w:kern w:val="0"/>
          <w:sz w:val="30"/>
          <w:szCs w:val="30"/>
        </w:rPr>
      </w:pPr>
    </w:p>
    <w:p w14:paraId="7B2983F0">
      <w:pPr>
        <w:pStyle w:val="3"/>
        <w:spacing w:after="0"/>
        <w:rPr>
          <w:rFonts w:hint="eastAsia" w:ascii="宋体" w:hAnsi="宋体" w:eastAsia="宋体" w:cs="宋体"/>
          <w:kern w:val="0"/>
          <w:sz w:val="30"/>
          <w:szCs w:val="30"/>
        </w:rPr>
      </w:pPr>
    </w:p>
    <w:p w14:paraId="05EDECD9">
      <w:pPr>
        <w:pStyle w:val="3"/>
        <w:spacing w:after="0"/>
        <w:ind w:firstLine="3313" w:firstLineChars="1100"/>
        <w:rPr>
          <w:rFonts w:ascii="宋体" w:hAnsi="宋体" w:eastAsia="宋体" w:cs="宋体"/>
          <w:kern w:val="0"/>
          <w:sz w:val="30"/>
          <w:szCs w:val="30"/>
        </w:rPr>
      </w:pPr>
      <w:r>
        <w:rPr>
          <w:rFonts w:hint="eastAsia" w:ascii="宋体" w:hAnsi="宋体" w:eastAsia="宋体" w:cs="宋体"/>
          <w:kern w:val="0"/>
          <w:sz w:val="30"/>
          <w:szCs w:val="30"/>
        </w:rPr>
        <w:t>报价单位（盖章）：</w:t>
      </w:r>
    </w:p>
    <w:p w14:paraId="79487914">
      <w:pPr>
        <w:overflowPunct w:val="0"/>
        <w:adjustRightInd w:val="0"/>
        <w:spacing w:line="500" w:lineRule="exact"/>
        <w:ind w:firstLine="3313" w:firstLineChars="1100"/>
        <w:textAlignment w:val="baseline"/>
        <w:rPr>
          <w:rFonts w:ascii="仿宋" w:hAnsi="仿宋" w:eastAsia="仿宋" w:cs="仿宋"/>
          <w:sz w:val="32"/>
          <w:szCs w:val="32"/>
        </w:rPr>
      </w:pPr>
      <w:r>
        <w:rPr>
          <w:rFonts w:hint="eastAsia" w:ascii="宋体" w:hAnsi="宋体" w:eastAsia="宋体" w:cs="宋体"/>
          <w:b/>
          <w:kern w:val="0"/>
          <w:sz w:val="30"/>
          <w:szCs w:val="30"/>
        </w:rPr>
        <w:t>报价日期：   年   月   日</w:t>
      </w:r>
    </w:p>
    <w:p w14:paraId="72E792E9"/>
    <w:p w14:paraId="65E6C94B">
      <w:pPr>
        <w:pStyle w:val="3"/>
        <w:spacing w:after="0"/>
        <w:rPr>
          <w:rFonts w:ascii="Times New Roman" w:hAnsi="Times New Roman"/>
        </w:rPr>
      </w:pPr>
      <w:r>
        <w:rPr>
          <w:rFonts w:hint="eastAsia" w:ascii="Times New Roman" w:hAnsi="Times New Roman"/>
          <w:kern w:val="0"/>
        </w:rPr>
        <w:t>六</w:t>
      </w:r>
      <w:r>
        <w:rPr>
          <w:rFonts w:hint="eastAsia" w:ascii="Times New Roman" w:hAnsi="Times New Roman"/>
        </w:rPr>
        <w:t>、资格审查资料</w:t>
      </w:r>
      <w:bookmarkEnd w:id="168"/>
      <w:bookmarkEnd w:id="169"/>
    </w:p>
    <w:p w14:paraId="476E27B5">
      <w:pPr>
        <w:pStyle w:val="4"/>
        <w:spacing w:before="20" w:after="0"/>
        <w:ind w:firstLine="157"/>
        <w:rPr>
          <w:rFonts w:ascii="Times New Roman"/>
          <w:sz w:val="32"/>
          <w:szCs w:val="32"/>
        </w:rPr>
      </w:pPr>
      <w:bookmarkStart w:id="170" w:name="_Toc13906"/>
      <w:bookmarkStart w:id="171" w:name="_Toc504488776"/>
      <w:r>
        <w:rPr>
          <w:rFonts w:hint="eastAsia" w:ascii="Times New Roman"/>
          <w:sz w:val="32"/>
          <w:szCs w:val="32"/>
        </w:rPr>
        <w:t>（一）基本情况表</w:t>
      </w:r>
      <w:bookmarkEnd w:id="170"/>
      <w:bookmarkEnd w:id="171"/>
    </w:p>
    <w:tbl>
      <w:tblPr>
        <w:tblStyle w:val="12"/>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056701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ign w:val="center"/>
          </w:tcPr>
          <w:p w14:paraId="1299A404">
            <w:pPr>
              <w:topLinePunct/>
              <w:spacing w:line="320" w:lineRule="exact"/>
              <w:jc w:val="center"/>
              <w:rPr>
                <w:rFonts w:ascii="宋体" w:hAnsi="宋体" w:eastAsia="宋体" w:cs="宋体"/>
                <w:szCs w:val="21"/>
              </w:rPr>
            </w:pPr>
            <w:r>
              <w:rPr>
                <w:rFonts w:hint="eastAsia" w:ascii="宋体" w:hAnsi="宋体" w:eastAsia="宋体" w:cs="宋体"/>
                <w:szCs w:val="21"/>
              </w:rPr>
              <w:t>供应商名称</w:t>
            </w:r>
          </w:p>
        </w:tc>
        <w:tc>
          <w:tcPr>
            <w:tcW w:w="6307" w:type="dxa"/>
            <w:gridSpan w:val="4"/>
            <w:tcBorders>
              <w:top w:val="single" w:color="auto" w:sz="4" w:space="0"/>
              <w:left w:val="single" w:color="auto" w:sz="4" w:space="0"/>
              <w:bottom w:val="single" w:color="auto" w:sz="4" w:space="0"/>
            </w:tcBorders>
            <w:noWrap/>
            <w:vAlign w:val="center"/>
          </w:tcPr>
          <w:p w14:paraId="58DF90CB">
            <w:pPr>
              <w:topLinePunct/>
              <w:spacing w:line="320" w:lineRule="exact"/>
              <w:jc w:val="center"/>
              <w:rPr>
                <w:rFonts w:ascii="宋体" w:hAnsi="宋体" w:eastAsia="宋体" w:cs="宋体"/>
                <w:szCs w:val="21"/>
              </w:rPr>
            </w:pPr>
          </w:p>
        </w:tc>
      </w:tr>
      <w:tr w14:paraId="26E94D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ign w:val="center"/>
          </w:tcPr>
          <w:p w14:paraId="41086C5E">
            <w:pPr>
              <w:topLinePunct/>
              <w:spacing w:line="320" w:lineRule="exact"/>
              <w:jc w:val="center"/>
              <w:rPr>
                <w:rFonts w:ascii="宋体" w:hAnsi="宋体" w:eastAsia="宋体" w:cs="宋体"/>
                <w:szCs w:val="21"/>
              </w:rPr>
            </w:pPr>
            <w:r>
              <w:rPr>
                <w:rFonts w:hint="eastAsia" w:ascii="宋体" w:hAnsi="宋体" w:eastAsia="宋体" w:cs="宋体"/>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ign w:val="center"/>
          </w:tcPr>
          <w:p w14:paraId="2D325795">
            <w:pPr>
              <w:topLinePunct/>
              <w:spacing w:line="320" w:lineRule="exact"/>
              <w:jc w:val="center"/>
              <w:rPr>
                <w:rFonts w:ascii="宋体" w:hAnsi="宋体" w:eastAsia="宋体" w:cs="宋体"/>
                <w:szCs w:val="21"/>
              </w:rPr>
            </w:pPr>
          </w:p>
        </w:tc>
        <w:tc>
          <w:tcPr>
            <w:tcW w:w="1273" w:type="dxa"/>
            <w:tcBorders>
              <w:top w:val="single" w:color="auto" w:sz="4" w:space="0"/>
              <w:left w:val="single" w:color="auto" w:sz="4" w:space="0"/>
              <w:bottom w:val="single" w:color="auto" w:sz="4" w:space="0"/>
              <w:right w:val="single" w:color="auto" w:sz="4" w:space="0"/>
            </w:tcBorders>
            <w:noWrap/>
            <w:vAlign w:val="center"/>
          </w:tcPr>
          <w:p w14:paraId="0216D6A0">
            <w:pPr>
              <w:topLinePunct/>
              <w:spacing w:line="320" w:lineRule="exact"/>
              <w:jc w:val="center"/>
              <w:rPr>
                <w:rFonts w:ascii="宋体" w:hAnsi="宋体" w:eastAsia="宋体" w:cs="宋体"/>
                <w:szCs w:val="21"/>
              </w:rPr>
            </w:pPr>
            <w:r>
              <w:rPr>
                <w:rFonts w:hint="eastAsia" w:ascii="宋体" w:hAnsi="宋体" w:eastAsia="宋体" w:cs="宋体"/>
                <w:szCs w:val="21"/>
              </w:rPr>
              <w:t>成立时间</w:t>
            </w:r>
          </w:p>
        </w:tc>
        <w:tc>
          <w:tcPr>
            <w:tcW w:w="1958" w:type="dxa"/>
            <w:tcBorders>
              <w:top w:val="single" w:color="auto" w:sz="4" w:space="0"/>
              <w:left w:val="single" w:color="auto" w:sz="4" w:space="0"/>
              <w:bottom w:val="single" w:color="auto" w:sz="4" w:space="0"/>
            </w:tcBorders>
            <w:noWrap/>
            <w:vAlign w:val="center"/>
          </w:tcPr>
          <w:p w14:paraId="563318A1">
            <w:pPr>
              <w:topLinePunct/>
              <w:spacing w:line="320" w:lineRule="exact"/>
              <w:jc w:val="center"/>
              <w:rPr>
                <w:rFonts w:ascii="宋体" w:hAnsi="宋体" w:eastAsia="宋体" w:cs="宋体"/>
                <w:szCs w:val="21"/>
              </w:rPr>
            </w:pPr>
          </w:p>
        </w:tc>
      </w:tr>
      <w:tr w14:paraId="7CDE90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ign w:val="center"/>
          </w:tcPr>
          <w:p w14:paraId="5C0121C9">
            <w:pPr>
              <w:topLinePunct/>
              <w:spacing w:line="320" w:lineRule="exact"/>
              <w:jc w:val="center"/>
              <w:rPr>
                <w:rFonts w:ascii="宋体" w:hAnsi="宋体" w:eastAsia="宋体" w:cs="宋体"/>
                <w:szCs w:val="21"/>
              </w:rPr>
            </w:pPr>
            <w:r>
              <w:rPr>
                <w:rFonts w:hint="eastAsia" w:ascii="宋体" w:hAnsi="宋体" w:eastAsia="宋体" w:cs="宋体"/>
                <w:szCs w:val="21"/>
              </w:rPr>
              <w:t>注册地址</w:t>
            </w:r>
          </w:p>
        </w:tc>
        <w:tc>
          <w:tcPr>
            <w:tcW w:w="6307" w:type="dxa"/>
            <w:gridSpan w:val="4"/>
            <w:tcBorders>
              <w:top w:val="single" w:color="auto" w:sz="4" w:space="0"/>
              <w:left w:val="single" w:color="auto" w:sz="4" w:space="0"/>
              <w:bottom w:val="single" w:color="auto" w:sz="4" w:space="0"/>
            </w:tcBorders>
            <w:noWrap/>
            <w:vAlign w:val="center"/>
          </w:tcPr>
          <w:p w14:paraId="5F2A2622">
            <w:pPr>
              <w:topLinePunct/>
              <w:spacing w:line="320" w:lineRule="exact"/>
              <w:jc w:val="center"/>
              <w:rPr>
                <w:rFonts w:ascii="宋体" w:hAnsi="宋体" w:eastAsia="宋体" w:cs="宋体"/>
                <w:szCs w:val="21"/>
              </w:rPr>
            </w:pPr>
          </w:p>
        </w:tc>
      </w:tr>
      <w:tr w14:paraId="1D183A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ign w:val="center"/>
          </w:tcPr>
          <w:p w14:paraId="00ADFAFD">
            <w:pPr>
              <w:topLinePunct/>
              <w:spacing w:line="320" w:lineRule="exact"/>
              <w:jc w:val="center"/>
              <w:rPr>
                <w:rFonts w:ascii="宋体" w:hAnsi="宋体" w:eastAsia="宋体" w:cs="宋体"/>
                <w:szCs w:val="21"/>
              </w:rPr>
            </w:pPr>
            <w:r>
              <w:rPr>
                <w:rFonts w:hint="eastAsia" w:ascii="宋体" w:hAnsi="宋体" w:eastAsia="宋体" w:cs="宋体"/>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ign w:val="center"/>
          </w:tcPr>
          <w:p w14:paraId="4A3BB0D9">
            <w:pPr>
              <w:topLinePunct/>
              <w:spacing w:line="320" w:lineRule="exact"/>
              <w:jc w:val="center"/>
              <w:rPr>
                <w:rFonts w:ascii="宋体" w:hAnsi="宋体" w:eastAsia="宋体" w:cs="宋体"/>
                <w:szCs w:val="21"/>
              </w:rPr>
            </w:pPr>
          </w:p>
        </w:tc>
        <w:tc>
          <w:tcPr>
            <w:tcW w:w="1273" w:type="dxa"/>
            <w:tcBorders>
              <w:top w:val="single" w:color="auto" w:sz="4" w:space="0"/>
              <w:left w:val="single" w:color="auto" w:sz="4" w:space="0"/>
              <w:bottom w:val="single" w:color="auto" w:sz="4" w:space="0"/>
              <w:right w:val="single" w:color="auto" w:sz="4" w:space="0"/>
            </w:tcBorders>
            <w:noWrap/>
            <w:vAlign w:val="center"/>
          </w:tcPr>
          <w:p w14:paraId="4DE55B7A">
            <w:pPr>
              <w:topLinePunct/>
              <w:spacing w:line="320" w:lineRule="exact"/>
              <w:jc w:val="center"/>
              <w:rPr>
                <w:rFonts w:ascii="宋体" w:hAnsi="宋体" w:eastAsia="宋体" w:cs="宋体"/>
                <w:szCs w:val="21"/>
              </w:rPr>
            </w:pPr>
            <w:r>
              <w:rPr>
                <w:rFonts w:hint="eastAsia" w:ascii="宋体" w:hAnsi="宋体" w:eastAsia="宋体" w:cs="宋体"/>
                <w:szCs w:val="21"/>
              </w:rPr>
              <w:t>员工总数</w:t>
            </w:r>
          </w:p>
        </w:tc>
        <w:tc>
          <w:tcPr>
            <w:tcW w:w="1958" w:type="dxa"/>
            <w:tcBorders>
              <w:top w:val="single" w:color="auto" w:sz="4" w:space="0"/>
              <w:left w:val="single" w:color="auto" w:sz="4" w:space="0"/>
              <w:bottom w:val="single" w:color="auto" w:sz="4" w:space="0"/>
            </w:tcBorders>
            <w:noWrap/>
            <w:vAlign w:val="center"/>
          </w:tcPr>
          <w:p w14:paraId="498385E3">
            <w:pPr>
              <w:topLinePunct/>
              <w:spacing w:line="320" w:lineRule="exact"/>
              <w:jc w:val="center"/>
              <w:rPr>
                <w:rFonts w:ascii="宋体" w:hAnsi="宋体" w:eastAsia="宋体" w:cs="宋体"/>
                <w:szCs w:val="21"/>
              </w:rPr>
            </w:pPr>
          </w:p>
        </w:tc>
      </w:tr>
      <w:tr w14:paraId="48CD45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ign w:val="center"/>
          </w:tcPr>
          <w:p w14:paraId="0C5D5513">
            <w:pPr>
              <w:topLinePunct/>
              <w:spacing w:line="320" w:lineRule="exact"/>
              <w:jc w:val="center"/>
              <w:rPr>
                <w:rFonts w:ascii="宋体" w:hAnsi="宋体" w:eastAsia="宋体" w:cs="宋体"/>
                <w:szCs w:val="21"/>
              </w:rPr>
            </w:pPr>
            <w:r>
              <w:rPr>
                <w:rFonts w:hint="eastAsia" w:ascii="宋体" w:hAnsi="宋体" w:eastAsia="宋体" w:cs="宋体"/>
                <w:szCs w:val="21"/>
              </w:rPr>
              <w:t>联系方式</w:t>
            </w:r>
          </w:p>
        </w:tc>
        <w:tc>
          <w:tcPr>
            <w:tcW w:w="973" w:type="dxa"/>
            <w:tcBorders>
              <w:top w:val="single" w:color="auto" w:sz="4" w:space="0"/>
              <w:left w:val="single" w:color="auto" w:sz="4" w:space="0"/>
              <w:bottom w:val="single" w:color="auto" w:sz="4" w:space="0"/>
              <w:right w:val="single" w:color="auto" w:sz="4" w:space="0"/>
            </w:tcBorders>
            <w:noWrap/>
            <w:vAlign w:val="center"/>
          </w:tcPr>
          <w:p w14:paraId="06234AA2">
            <w:pPr>
              <w:topLinePunct/>
              <w:spacing w:line="320" w:lineRule="exact"/>
              <w:jc w:val="center"/>
              <w:rPr>
                <w:rFonts w:ascii="宋体" w:hAnsi="宋体" w:eastAsia="宋体" w:cs="宋体"/>
                <w:szCs w:val="21"/>
              </w:rPr>
            </w:pPr>
            <w:r>
              <w:rPr>
                <w:rFonts w:hint="eastAsia" w:ascii="宋体" w:hAnsi="宋体" w:eastAsia="宋体" w:cs="宋体"/>
                <w:szCs w:val="21"/>
              </w:rPr>
              <w:t>联系人</w:t>
            </w:r>
          </w:p>
        </w:tc>
        <w:tc>
          <w:tcPr>
            <w:tcW w:w="2103" w:type="dxa"/>
            <w:tcBorders>
              <w:top w:val="single" w:color="auto" w:sz="4" w:space="0"/>
              <w:left w:val="single" w:color="auto" w:sz="4" w:space="0"/>
              <w:bottom w:val="single" w:color="auto" w:sz="4" w:space="0"/>
              <w:right w:val="single" w:color="auto" w:sz="4" w:space="0"/>
            </w:tcBorders>
            <w:noWrap/>
            <w:vAlign w:val="center"/>
          </w:tcPr>
          <w:p w14:paraId="3DE7A3D8">
            <w:pPr>
              <w:topLinePunct/>
              <w:spacing w:line="320" w:lineRule="exact"/>
              <w:jc w:val="center"/>
              <w:rPr>
                <w:rFonts w:ascii="宋体" w:hAnsi="宋体" w:eastAsia="宋体" w:cs="宋体"/>
                <w:szCs w:val="21"/>
              </w:rPr>
            </w:pPr>
          </w:p>
        </w:tc>
        <w:tc>
          <w:tcPr>
            <w:tcW w:w="1273" w:type="dxa"/>
            <w:tcBorders>
              <w:top w:val="single" w:color="auto" w:sz="4" w:space="0"/>
              <w:left w:val="single" w:color="auto" w:sz="4" w:space="0"/>
              <w:bottom w:val="single" w:color="auto" w:sz="4" w:space="0"/>
              <w:right w:val="single" w:color="auto" w:sz="4" w:space="0"/>
            </w:tcBorders>
            <w:noWrap/>
            <w:vAlign w:val="center"/>
          </w:tcPr>
          <w:p w14:paraId="189D15FE">
            <w:pPr>
              <w:topLinePunct/>
              <w:spacing w:line="320" w:lineRule="exact"/>
              <w:jc w:val="center"/>
              <w:rPr>
                <w:rFonts w:ascii="宋体" w:hAnsi="宋体" w:eastAsia="宋体" w:cs="宋体"/>
                <w:szCs w:val="21"/>
              </w:rPr>
            </w:pPr>
            <w:r>
              <w:rPr>
                <w:rFonts w:hint="eastAsia" w:ascii="宋体" w:hAnsi="宋体" w:eastAsia="宋体" w:cs="宋体"/>
                <w:szCs w:val="21"/>
              </w:rPr>
              <w:t>电话</w:t>
            </w:r>
          </w:p>
        </w:tc>
        <w:tc>
          <w:tcPr>
            <w:tcW w:w="1958" w:type="dxa"/>
            <w:tcBorders>
              <w:top w:val="single" w:color="auto" w:sz="4" w:space="0"/>
              <w:left w:val="single" w:color="auto" w:sz="4" w:space="0"/>
              <w:bottom w:val="single" w:color="auto" w:sz="4" w:space="0"/>
            </w:tcBorders>
            <w:noWrap/>
            <w:vAlign w:val="center"/>
          </w:tcPr>
          <w:p w14:paraId="60E3FEFC">
            <w:pPr>
              <w:topLinePunct/>
              <w:spacing w:line="320" w:lineRule="exact"/>
              <w:jc w:val="center"/>
              <w:rPr>
                <w:rFonts w:ascii="宋体" w:hAnsi="宋体" w:eastAsia="宋体" w:cs="宋体"/>
                <w:szCs w:val="21"/>
              </w:rPr>
            </w:pPr>
          </w:p>
        </w:tc>
      </w:tr>
      <w:tr w14:paraId="33BFE8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ign w:val="center"/>
          </w:tcPr>
          <w:p w14:paraId="4EED508A">
            <w:pPr>
              <w:spacing w:line="320" w:lineRule="exact"/>
              <w:rPr>
                <w:rFonts w:ascii="宋体" w:hAnsi="宋体" w:eastAsia="宋体" w:cs="宋体"/>
                <w:szCs w:val="21"/>
              </w:rPr>
            </w:pPr>
          </w:p>
        </w:tc>
        <w:tc>
          <w:tcPr>
            <w:tcW w:w="973" w:type="dxa"/>
            <w:tcBorders>
              <w:top w:val="single" w:color="auto" w:sz="4" w:space="0"/>
              <w:left w:val="single" w:color="auto" w:sz="4" w:space="0"/>
              <w:bottom w:val="single" w:color="auto" w:sz="4" w:space="0"/>
              <w:right w:val="single" w:color="auto" w:sz="4" w:space="0"/>
            </w:tcBorders>
            <w:noWrap/>
            <w:vAlign w:val="center"/>
          </w:tcPr>
          <w:p w14:paraId="75B6AE30">
            <w:pPr>
              <w:topLinePunct/>
              <w:spacing w:line="320" w:lineRule="exact"/>
              <w:jc w:val="center"/>
              <w:rPr>
                <w:rFonts w:ascii="宋体" w:hAnsi="宋体" w:eastAsia="宋体" w:cs="宋体"/>
                <w:szCs w:val="21"/>
              </w:rPr>
            </w:pPr>
            <w:r>
              <w:rPr>
                <w:rFonts w:hint="eastAsia" w:ascii="宋体" w:hAnsi="宋体" w:eastAsia="宋体" w:cs="宋体"/>
                <w:szCs w:val="21"/>
              </w:rPr>
              <w:t>网址</w:t>
            </w:r>
          </w:p>
        </w:tc>
        <w:tc>
          <w:tcPr>
            <w:tcW w:w="2103" w:type="dxa"/>
            <w:tcBorders>
              <w:top w:val="single" w:color="auto" w:sz="4" w:space="0"/>
              <w:left w:val="single" w:color="auto" w:sz="4" w:space="0"/>
              <w:bottom w:val="single" w:color="auto" w:sz="4" w:space="0"/>
              <w:right w:val="single" w:color="auto" w:sz="4" w:space="0"/>
            </w:tcBorders>
            <w:noWrap/>
            <w:vAlign w:val="center"/>
          </w:tcPr>
          <w:p w14:paraId="2D6E8132">
            <w:pPr>
              <w:topLinePunct/>
              <w:spacing w:line="320" w:lineRule="exact"/>
              <w:jc w:val="center"/>
              <w:rPr>
                <w:rFonts w:ascii="宋体" w:hAnsi="宋体" w:eastAsia="宋体" w:cs="宋体"/>
                <w:szCs w:val="21"/>
              </w:rPr>
            </w:pPr>
          </w:p>
        </w:tc>
        <w:tc>
          <w:tcPr>
            <w:tcW w:w="1273" w:type="dxa"/>
            <w:tcBorders>
              <w:top w:val="single" w:color="auto" w:sz="4" w:space="0"/>
              <w:left w:val="single" w:color="auto" w:sz="4" w:space="0"/>
              <w:bottom w:val="single" w:color="auto" w:sz="4" w:space="0"/>
              <w:right w:val="single" w:color="auto" w:sz="4" w:space="0"/>
            </w:tcBorders>
            <w:noWrap/>
            <w:vAlign w:val="center"/>
          </w:tcPr>
          <w:p w14:paraId="59FDE756">
            <w:pPr>
              <w:topLinePunct/>
              <w:spacing w:line="320" w:lineRule="exact"/>
              <w:jc w:val="center"/>
              <w:rPr>
                <w:rFonts w:ascii="宋体" w:hAnsi="宋体" w:eastAsia="宋体" w:cs="宋体"/>
                <w:szCs w:val="21"/>
              </w:rPr>
            </w:pPr>
            <w:r>
              <w:rPr>
                <w:rFonts w:hint="eastAsia" w:ascii="宋体" w:hAnsi="宋体" w:eastAsia="宋体" w:cs="宋体"/>
                <w:szCs w:val="21"/>
              </w:rPr>
              <w:t>传真</w:t>
            </w:r>
          </w:p>
        </w:tc>
        <w:tc>
          <w:tcPr>
            <w:tcW w:w="1958" w:type="dxa"/>
            <w:tcBorders>
              <w:top w:val="single" w:color="auto" w:sz="4" w:space="0"/>
              <w:left w:val="single" w:color="auto" w:sz="4" w:space="0"/>
              <w:bottom w:val="single" w:color="auto" w:sz="4" w:space="0"/>
            </w:tcBorders>
            <w:noWrap/>
            <w:vAlign w:val="center"/>
          </w:tcPr>
          <w:p w14:paraId="76CD093C">
            <w:pPr>
              <w:topLinePunct/>
              <w:spacing w:line="320" w:lineRule="exact"/>
              <w:jc w:val="center"/>
              <w:rPr>
                <w:rFonts w:ascii="宋体" w:hAnsi="宋体" w:eastAsia="宋体" w:cs="宋体"/>
                <w:szCs w:val="21"/>
              </w:rPr>
            </w:pPr>
          </w:p>
        </w:tc>
      </w:tr>
      <w:tr w14:paraId="7AF92D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ign w:val="center"/>
          </w:tcPr>
          <w:p w14:paraId="625CC97C">
            <w:pPr>
              <w:topLinePunct/>
              <w:spacing w:line="320" w:lineRule="exact"/>
              <w:jc w:val="center"/>
              <w:rPr>
                <w:rFonts w:ascii="宋体" w:hAnsi="宋体" w:eastAsia="宋体" w:cs="宋体"/>
                <w:szCs w:val="21"/>
              </w:rPr>
            </w:pPr>
            <w:r>
              <w:rPr>
                <w:rFonts w:hint="eastAsia" w:ascii="宋体" w:hAnsi="宋体" w:eastAsia="宋体" w:cs="宋体"/>
                <w:szCs w:val="21"/>
              </w:rPr>
              <w:t>法定代表人</w:t>
            </w:r>
          </w:p>
          <w:p w14:paraId="31D2BB3D">
            <w:pPr>
              <w:topLinePunct/>
              <w:spacing w:line="320" w:lineRule="exact"/>
              <w:jc w:val="center"/>
              <w:rPr>
                <w:rFonts w:ascii="宋体" w:hAnsi="宋体" w:eastAsia="宋体" w:cs="宋体"/>
                <w:szCs w:val="21"/>
              </w:rPr>
            </w:pPr>
            <w:r>
              <w:rPr>
                <w:rFonts w:hint="eastAsia" w:ascii="宋体" w:hAnsi="宋体" w:eastAsia="宋体" w:cs="宋体"/>
                <w:szCs w:val="21"/>
              </w:rPr>
              <w:t>（单位负责人）</w:t>
            </w:r>
          </w:p>
        </w:tc>
        <w:tc>
          <w:tcPr>
            <w:tcW w:w="973" w:type="dxa"/>
            <w:tcBorders>
              <w:top w:val="single" w:color="auto" w:sz="4" w:space="0"/>
              <w:left w:val="single" w:color="auto" w:sz="4" w:space="0"/>
              <w:bottom w:val="single" w:color="auto" w:sz="4" w:space="0"/>
              <w:right w:val="single" w:color="auto" w:sz="4" w:space="0"/>
            </w:tcBorders>
            <w:noWrap/>
            <w:vAlign w:val="center"/>
          </w:tcPr>
          <w:p w14:paraId="1F344ADE">
            <w:pPr>
              <w:topLinePunct/>
              <w:spacing w:line="320" w:lineRule="exact"/>
              <w:jc w:val="center"/>
              <w:rPr>
                <w:rFonts w:ascii="宋体" w:hAnsi="宋体" w:eastAsia="宋体" w:cs="宋体"/>
                <w:szCs w:val="21"/>
              </w:rPr>
            </w:pPr>
            <w:r>
              <w:rPr>
                <w:rFonts w:hint="eastAsia" w:ascii="宋体" w:hAnsi="宋体" w:eastAsia="宋体" w:cs="宋体"/>
                <w:szCs w:val="21"/>
              </w:rPr>
              <w:t>姓名</w:t>
            </w:r>
          </w:p>
        </w:tc>
        <w:tc>
          <w:tcPr>
            <w:tcW w:w="2103" w:type="dxa"/>
            <w:tcBorders>
              <w:top w:val="single" w:color="auto" w:sz="4" w:space="0"/>
              <w:left w:val="single" w:color="auto" w:sz="4" w:space="0"/>
              <w:bottom w:val="single" w:color="auto" w:sz="4" w:space="0"/>
              <w:right w:val="single" w:color="auto" w:sz="4" w:space="0"/>
            </w:tcBorders>
            <w:noWrap/>
            <w:vAlign w:val="center"/>
          </w:tcPr>
          <w:p w14:paraId="7AEEC348">
            <w:pPr>
              <w:topLinePunct/>
              <w:spacing w:line="320" w:lineRule="exact"/>
              <w:jc w:val="center"/>
              <w:rPr>
                <w:rFonts w:ascii="宋体" w:hAnsi="宋体" w:eastAsia="宋体" w:cs="宋体"/>
                <w:szCs w:val="21"/>
              </w:rPr>
            </w:pPr>
          </w:p>
        </w:tc>
        <w:tc>
          <w:tcPr>
            <w:tcW w:w="1273" w:type="dxa"/>
            <w:tcBorders>
              <w:top w:val="single" w:color="auto" w:sz="4" w:space="0"/>
              <w:left w:val="single" w:color="auto" w:sz="4" w:space="0"/>
              <w:bottom w:val="single" w:color="auto" w:sz="4" w:space="0"/>
              <w:right w:val="single" w:color="auto" w:sz="4" w:space="0"/>
            </w:tcBorders>
            <w:noWrap/>
            <w:vAlign w:val="center"/>
          </w:tcPr>
          <w:p w14:paraId="1B5F7E3E">
            <w:pPr>
              <w:topLinePunct/>
              <w:spacing w:line="320" w:lineRule="exact"/>
              <w:jc w:val="center"/>
              <w:rPr>
                <w:rFonts w:ascii="宋体" w:hAnsi="宋体" w:eastAsia="宋体" w:cs="宋体"/>
                <w:szCs w:val="21"/>
              </w:rPr>
            </w:pPr>
            <w:r>
              <w:rPr>
                <w:rFonts w:hint="eastAsia" w:ascii="宋体" w:hAnsi="宋体" w:eastAsia="宋体" w:cs="宋体"/>
                <w:szCs w:val="21"/>
              </w:rPr>
              <w:t>电话</w:t>
            </w:r>
          </w:p>
        </w:tc>
        <w:tc>
          <w:tcPr>
            <w:tcW w:w="1958" w:type="dxa"/>
            <w:tcBorders>
              <w:top w:val="single" w:color="auto" w:sz="4" w:space="0"/>
              <w:left w:val="single" w:color="auto" w:sz="4" w:space="0"/>
              <w:bottom w:val="single" w:color="auto" w:sz="4" w:space="0"/>
            </w:tcBorders>
            <w:noWrap/>
            <w:vAlign w:val="center"/>
          </w:tcPr>
          <w:p w14:paraId="63E4C0A2">
            <w:pPr>
              <w:topLinePunct/>
              <w:spacing w:line="320" w:lineRule="exact"/>
              <w:jc w:val="center"/>
              <w:rPr>
                <w:rFonts w:ascii="宋体" w:hAnsi="宋体" w:eastAsia="宋体" w:cs="宋体"/>
                <w:szCs w:val="21"/>
              </w:rPr>
            </w:pPr>
          </w:p>
        </w:tc>
      </w:tr>
      <w:tr w14:paraId="04BFB8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ign w:val="center"/>
          </w:tcPr>
          <w:p w14:paraId="74D68109">
            <w:pPr>
              <w:topLinePunct/>
              <w:spacing w:line="320" w:lineRule="exact"/>
              <w:jc w:val="left"/>
              <w:rPr>
                <w:rFonts w:ascii="宋体" w:hAnsi="宋体" w:eastAsia="宋体" w:cs="宋体"/>
                <w:szCs w:val="21"/>
              </w:rPr>
            </w:pPr>
            <w:r>
              <w:rPr>
                <w:rFonts w:hint="eastAsia" w:ascii="宋体" w:hAnsi="宋体" w:eastAsia="宋体" w:cs="宋体"/>
                <w:szCs w:val="21"/>
              </w:rPr>
              <w:t>供应商须知要求供应商需具有的各类资质证书</w:t>
            </w:r>
          </w:p>
        </w:tc>
        <w:tc>
          <w:tcPr>
            <w:tcW w:w="6307" w:type="dxa"/>
            <w:gridSpan w:val="4"/>
            <w:tcBorders>
              <w:top w:val="single" w:color="auto" w:sz="4" w:space="0"/>
              <w:left w:val="single" w:color="auto" w:sz="4" w:space="0"/>
              <w:bottom w:val="single" w:color="auto" w:sz="4" w:space="0"/>
            </w:tcBorders>
            <w:noWrap/>
            <w:vAlign w:val="center"/>
          </w:tcPr>
          <w:p w14:paraId="43D88300">
            <w:pPr>
              <w:topLinePunct/>
              <w:spacing w:line="320" w:lineRule="exact"/>
              <w:ind w:firstLine="105" w:firstLineChars="50"/>
              <w:rPr>
                <w:rFonts w:ascii="宋体" w:hAnsi="宋体" w:eastAsia="宋体" w:cs="宋体"/>
                <w:szCs w:val="21"/>
              </w:rPr>
            </w:pPr>
            <w:r>
              <w:rPr>
                <w:rFonts w:hint="eastAsia" w:ascii="宋体" w:hAnsi="宋体" w:eastAsia="宋体" w:cs="宋体"/>
                <w:szCs w:val="21"/>
              </w:rPr>
              <w:t>类型：等级：证书号：</w:t>
            </w:r>
          </w:p>
        </w:tc>
      </w:tr>
      <w:tr w14:paraId="03CA22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ign w:val="center"/>
          </w:tcPr>
          <w:p w14:paraId="288853F0">
            <w:pPr>
              <w:topLinePunct/>
              <w:spacing w:line="320" w:lineRule="exact"/>
              <w:jc w:val="center"/>
              <w:rPr>
                <w:rFonts w:ascii="宋体" w:hAnsi="宋体" w:eastAsia="宋体" w:cs="宋体"/>
                <w:szCs w:val="21"/>
              </w:rPr>
            </w:pPr>
            <w:r>
              <w:rPr>
                <w:rFonts w:hint="eastAsia" w:ascii="宋体" w:hAnsi="宋体" w:eastAsia="宋体" w:cs="宋体"/>
                <w:szCs w:val="21"/>
              </w:rPr>
              <w:t>开户银行</w:t>
            </w:r>
          </w:p>
        </w:tc>
        <w:tc>
          <w:tcPr>
            <w:tcW w:w="6307" w:type="dxa"/>
            <w:gridSpan w:val="4"/>
            <w:tcBorders>
              <w:top w:val="single" w:color="auto" w:sz="4" w:space="0"/>
              <w:left w:val="single" w:color="auto" w:sz="4" w:space="0"/>
              <w:bottom w:val="single" w:color="auto" w:sz="4" w:space="0"/>
            </w:tcBorders>
            <w:noWrap/>
            <w:vAlign w:val="center"/>
          </w:tcPr>
          <w:p w14:paraId="728A8732">
            <w:pPr>
              <w:topLinePunct/>
              <w:spacing w:line="320" w:lineRule="exact"/>
              <w:ind w:firstLine="105" w:firstLineChars="50"/>
              <w:rPr>
                <w:rFonts w:ascii="宋体" w:hAnsi="宋体" w:eastAsia="宋体" w:cs="宋体"/>
                <w:szCs w:val="21"/>
              </w:rPr>
            </w:pPr>
          </w:p>
        </w:tc>
      </w:tr>
      <w:tr w14:paraId="718595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ign w:val="center"/>
          </w:tcPr>
          <w:p w14:paraId="605F039D">
            <w:pPr>
              <w:topLinePunct/>
              <w:spacing w:line="320" w:lineRule="exact"/>
              <w:jc w:val="center"/>
              <w:rPr>
                <w:rFonts w:ascii="宋体" w:hAnsi="宋体" w:eastAsia="宋体" w:cs="宋体"/>
                <w:szCs w:val="21"/>
              </w:rPr>
            </w:pPr>
            <w:r>
              <w:rPr>
                <w:rFonts w:hint="eastAsia" w:ascii="宋体" w:hAnsi="宋体" w:eastAsia="宋体" w:cs="宋体"/>
                <w:szCs w:val="21"/>
              </w:rPr>
              <w:t>银行账号</w:t>
            </w:r>
          </w:p>
        </w:tc>
        <w:tc>
          <w:tcPr>
            <w:tcW w:w="6307" w:type="dxa"/>
            <w:gridSpan w:val="4"/>
            <w:tcBorders>
              <w:top w:val="single" w:color="auto" w:sz="4" w:space="0"/>
              <w:left w:val="single" w:color="auto" w:sz="4" w:space="0"/>
            </w:tcBorders>
            <w:noWrap/>
            <w:vAlign w:val="center"/>
          </w:tcPr>
          <w:p w14:paraId="4E7FD5A5">
            <w:pPr>
              <w:topLinePunct/>
              <w:spacing w:line="320" w:lineRule="exact"/>
              <w:rPr>
                <w:rFonts w:ascii="宋体" w:hAnsi="宋体" w:eastAsia="宋体" w:cs="宋体"/>
                <w:szCs w:val="21"/>
              </w:rPr>
            </w:pPr>
          </w:p>
        </w:tc>
      </w:tr>
      <w:tr w14:paraId="5F36D8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ign w:val="center"/>
          </w:tcPr>
          <w:p w14:paraId="78910A44">
            <w:pPr>
              <w:topLinePunct/>
              <w:spacing w:line="320" w:lineRule="exact"/>
              <w:jc w:val="center"/>
              <w:rPr>
                <w:rFonts w:ascii="宋体" w:hAnsi="宋体" w:eastAsia="宋体" w:cs="宋体"/>
                <w:szCs w:val="21"/>
              </w:rPr>
            </w:pPr>
            <w:r>
              <w:rPr>
                <w:rFonts w:hint="eastAsia" w:ascii="宋体" w:hAnsi="宋体" w:eastAsia="宋体" w:cs="宋体"/>
                <w:szCs w:val="21"/>
              </w:rPr>
              <w:t>近三年营业额</w:t>
            </w:r>
          </w:p>
        </w:tc>
        <w:tc>
          <w:tcPr>
            <w:tcW w:w="6307" w:type="dxa"/>
            <w:gridSpan w:val="4"/>
            <w:tcBorders>
              <w:top w:val="single" w:color="auto" w:sz="4" w:space="0"/>
              <w:left w:val="single" w:color="auto" w:sz="4" w:space="0"/>
            </w:tcBorders>
            <w:noWrap/>
            <w:vAlign w:val="center"/>
          </w:tcPr>
          <w:p w14:paraId="02BF9969">
            <w:pPr>
              <w:topLinePunct/>
              <w:spacing w:line="320" w:lineRule="exact"/>
              <w:rPr>
                <w:rFonts w:ascii="宋体" w:hAnsi="宋体" w:eastAsia="宋体" w:cs="宋体"/>
                <w:szCs w:val="21"/>
              </w:rPr>
            </w:pPr>
          </w:p>
        </w:tc>
      </w:tr>
      <w:tr w14:paraId="27F01C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ign w:val="center"/>
          </w:tcPr>
          <w:p w14:paraId="6F8542B0">
            <w:pPr>
              <w:topLinePunct/>
              <w:spacing w:line="320" w:lineRule="exact"/>
              <w:jc w:val="left"/>
              <w:rPr>
                <w:rFonts w:ascii="宋体" w:hAnsi="宋体" w:eastAsia="宋体" w:cs="宋体"/>
                <w:szCs w:val="21"/>
              </w:rPr>
            </w:pPr>
            <w:r>
              <w:rPr>
                <w:rFonts w:hint="eastAsia" w:ascii="宋体" w:hAnsi="宋体" w:eastAsia="宋体" w:cs="宋体"/>
                <w:szCs w:val="21"/>
              </w:rPr>
              <w:t>响应文件所供产品制造商名称</w:t>
            </w:r>
          </w:p>
        </w:tc>
        <w:tc>
          <w:tcPr>
            <w:tcW w:w="6307" w:type="dxa"/>
            <w:gridSpan w:val="4"/>
            <w:tcBorders>
              <w:top w:val="single" w:color="auto" w:sz="4" w:space="0"/>
              <w:left w:val="single" w:color="auto" w:sz="4" w:space="0"/>
            </w:tcBorders>
            <w:noWrap/>
            <w:vAlign w:val="center"/>
          </w:tcPr>
          <w:p w14:paraId="58F6CA57">
            <w:pPr>
              <w:topLinePunct/>
              <w:spacing w:line="320" w:lineRule="exact"/>
              <w:rPr>
                <w:rFonts w:ascii="宋体" w:hAnsi="宋体" w:eastAsia="宋体" w:cs="宋体"/>
                <w:szCs w:val="21"/>
              </w:rPr>
            </w:pPr>
          </w:p>
        </w:tc>
      </w:tr>
      <w:tr w14:paraId="04E081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ign w:val="center"/>
          </w:tcPr>
          <w:p w14:paraId="03B9B9A1">
            <w:pPr>
              <w:topLinePunct/>
              <w:spacing w:line="320" w:lineRule="exact"/>
              <w:jc w:val="center"/>
              <w:rPr>
                <w:rFonts w:ascii="宋体" w:hAnsi="宋体" w:eastAsia="宋体" w:cs="宋体"/>
                <w:szCs w:val="21"/>
              </w:rPr>
            </w:pPr>
            <w:r>
              <w:rPr>
                <w:rFonts w:hint="eastAsia" w:ascii="宋体" w:hAnsi="宋体" w:eastAsia="宋体" w:cs="宋体"/>
                <w:szCs w:val="21"/>
              </w:rPr>
              <w:t>备注</w:t>
            </w:r>
          </w:p>
        </w:tc>
        <w:tc>
          <w:tcPr>
            <w:tcW w:w="6307" w:type="dxa"/>
            <w:gridSpan w:val="4"/>
            <w:tcBorders>
              <w:top w:val="single" w:color="auto" w:sz="4" w:space="0"/>
              <w:left w:val="single" w:color="auto" w:sz="4" w:space="0"/>
              <w:bottom w:val="single" w:color="auto" w:sz="4" w:space="0"/>
            </w:tcBorders>
            <w:noWrap/>
            <w:vAlign w:val="center"/>
          </w:tcPr>
          <w:p w14:paraId="5DA5102B">
            <w:pPr>
              <w:topLinePunct/>
              <w:spacing w:line="320" w:lineRule="exact"/>
              <w:jc w:val="center"/>
              <w:rPr>
                <w:rFonts w:ascii="宋体" w:hAnsi="宋体" w:eastAsia="宋体" w:cs="宋体"/>
                <w:szCs w:val="21"/>
              </w:rPr>
            </w:pPr>
          </w:p>
        </w:tc>
      </w:tr>
    </w:tbl>
    <w:p w14:paraId="45F0A0DD">
      <w:pPr>
        <w:spacing w:line="360" w:lineRule="auto"/>
        <w:rPr>
          <w:rFonts w:ascii="宋体" w:hAnsi="宋体" w:eastAsia="宋体" w:cs="宋体"/>
          <w:sz w:val="24"/>
        </w:rPr>
      </w:pPr>
      <w:r>
        <w:rPr>
          <w:rFonts w:hint="eastAsia" w:ascii="宋体" w:hAnsi="宋体" w:eastAsia="宋体" w:cs="宋体"/>
          <w:sz w:val="24"/>
        </w:rPr>
        <w:t>注：1. 供应商应根据采购邀请函第一条第十一款的要求在本表后附相关证明材料。</w:t>
      </w:r>
    </w:p>
    <w:p w14:paraId="222FF6A1">
      <w:pPr>
        <w:spacing w:line="360" w:lineRule="auto"/>
        <w:ind w:firstLine="420"/>
        <w:rPr>
          <w:rFonts w:ascii="宋体" w:hAnsi="宋体" w:eastAsia="宋体" w:cs="宋体"/>
          <w:sz w:val="24"/>
        </w:rPr>
      </w:pPr>
      <w:r>
        <w:rPr>
          <w:rFonts w:hint="eastAsia" w:ascii="宋体" w:hAnsi="宋体" w:eastAsia="宋体" w:cs="宋体"/>
          <w:sz w:val="24"/>
        </w:rPr>
        <w:t>2. 附营业执照复印件、供应商不得在“信用中国-中国执行信息公开网”被列为失信被执行人（提供查询截图，如未提供的或提供的截图评审小组无法进行判定的，失信被执行人信息以评标时网上查询结果为准）。</w:t>
      </w:r>
    </w:p>
    <w:p w14:paraId="7834CAFA">
      <w:pPr>
        <w:rPr>
          <w:b/>
          <w:sz w:val="28"/>
          <w:szCs w:val="28"/>
        </w:rPr>
      </w:pPr>
      <w:r>
        <w:rPr>
          <w:rFonts w:hint="eastAsia" w:ascii="宋体" w:hAnsi="宋体" w:eastAsia="宋体" w:cs="宋体"/>
          <w:sz w:val="24"/>
        </w:rPr>
        <w:br w:type="page"/>
      </w:r>
    </w:p>
    <w:p w14:paraId="69F5E131">
      <w:pPr>
        <w:spacing w:line="440" w:lineRule="exact"/>
        <w:jc w:val="center"/>
        <w:rPr>
          <w:rFonts w:ascii="黑体" w:hAnsi="黑体" w:eastAsia="黑体" w:cs="黑体"/>
          <w:b/>
          <w:sz w:val="36"/>
          <w:szCs w:val="36"/>
        </w:rPr>
      </w:pPr>
      <w:r>
        <w:rPr>
          <w:rFonts w:hint="eastAsia" w:ascii="黑体" w:hAnsi="黑体" w:eastAsia="黑体" w:cs="黑体"/>
          <w:b/>
          <w:sz w:val="36"/>
          <w:szCs w:val="36"/>
        </w:rPr>
        <w:t>财务状况承诺</w:t>
      </w:r>
    </w:p>
    <w:p w14:paraId="6C2D0B90">
      <w:pPr>
        <w:spacing w:line="440" w:lineRule="exact"/>
        <w:ind w:firstLine="643" w:firstLineChars="200"/>
        <w:jc w:val="left"/>
        <w:rPr>
          <w:rFonts w:ascii="仿宋" w:hAnsi="仿宋" w:eastAsia="仿宋" w:cs="仿宋"/>
          <w:b/>
          <w:sz w:val="32"/>
          <w:szCs w:val="32"/>
          <w:u w:val="single"/>
        </w:rPr>
      </w:pPr>
    </w:p>
    <w:p w14:paraId="6B1C70C5">
      <w:pPr>
        <w:spacing w:line="520" w:lineRule="exact"/>
        <w:ind w:firstLine="643" w:firstLineChars="200"/>
        <w:jc w:val="left"/>
        <w:rPr>
          <w:rFonts w:ascii="仿宋" w:hAnsi="仿宋" w:eastAsia="仿宋" w:cs="仿宋"/>
          <w:b/>
          <w:sz w:val="32"/>
          <w:szCs w:val="32"/>
          <w:u w:val="single"/>
        </w:rPr>
      </w:pPr>
      <w:r>
        <w:rPr>
          <w:rFonts w:hint="eastAsia" w:ascii="仿宋" w:hAnsi="仿宋" w:eastAsia="仿宋" w:cs="仿宋"/>
          <w:b/>
          <w:sz w:val="32"/>
          <w:szCs w:val="32"/>
          <w:u w:val="single"/>
        </w:rPr>
        <w:t>致采购人：陕西锌业有限公司</w:t>
      </w:r>
    </w:p>
    <w:p w14:paraId="7B499607">
      <w:pPr>
        <w:spacing w:line="52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我司具有良好的资信和商业信誉，没有处于被责令停业，财产被接管、冻结，破产状态。</w:t>
      </w:r>
    </w:p>
    <w:p w14:paraId="6B426F48">
      <w:pPr>
        <w:spacing w:line="52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特此承诺！</w:t>
      </w:r>
    </w:p>
    <w:p w14:paraId="621F9520">
      <w:pPr>
        <w:spacing w:line="520" w:lineRule="exact"/>
        <w:ind w:firstLine="640" w:firstLineChars="200"/>
        <w:jc w:val="left"/>
        <w:rPr>
          <w:rFonts w:ascii="仿宋" w:hAnsi="仿宋" w:eastAsia="仿宋" w:cs="仿宋"/>
          <w:sz w:val="32"/>
          <w:szCs w:val="32"/>
        </w:rPr>
      </w:pPr>
    </w:p>
    <w:p w14:paraId="27FDD40E">
      <w:pPr>
        <w:autoSpaceDE w:val="0"/>
        <w:autoSpaceDN w:val="0"/>
        <w:adjustRightInd w:val="0"/>
        <w:snapToGrid w:val="0"/>
        <w:spacing w:line="520" w:lineRule="exact"/>
        <w:ind w:firstLine="5120" w:firstLineChars="1600"/>
        <w:rPr>
          <w:rFonts w:ascii="仿宋" w:hAnsi="仿宋" w:eastAsia="仿宋" w:cs="仿宋"/>
          <w:sz w:val="32"/>
          <w:szCs w:val="32"/>
          <w:lang w:val="zh-CN"/>
        </w:rPr>
      </w:pPr>
    </w:p>
    <w:p w14:paraId="1C9DF4D8">
      <w:pPr>
        <w:autoSpaceDE w:val="0"/>
        <w:autoSpaceDN w:val="0"/>
        <w:adjustRightInd w:val="0"/>
        <w:snapToGrid w:val="0"/>
        <w:spacing w:line="520" w:lineRule="exact"/>
        <w:ind w:firstLine="5120" w:firstLineChars="1600"/>
        <w:rPr>
          <w:rFonts w:ascii="仿宋" w:hAnsi="仿宋" w:eastAsia="仿宋" w:cs="仿宋"/>
          <w:sz w:val="32"/>
          <w:szCs w:val="32"/>
          <w:lang w:val="zh-CN"/>
        </w:rPr>
      </w:pPr>
    </w:p>
    <w:p w14:paraId="15CB4A8B">
      <w:pPr>
        <w:autoSpaceDE w:val="0"/>
        <w:autoSpaceDN w:val="0"/>
        <w:adjustRightInd w:val="0"/>
        <w:snapToGrid w:val="0"/>
        <w:spacing w:line="520" w:lineRule="exact"/>
        <w:ind w:firstLine="2880" w:firstLineChars="900"/>
        <w:rPr>
          <w:rFonts w:ascii="仿宋" w:hAnsi="仿宋" w:eastAsia="仿宋" w:cs="仿宋"/>
          <w:sz w:val="32"/>
          <w:szCs w:val="32"/>
        </w:rPr>
      </w:pPr>
      <w:r>
        <w:rPr>
          <w:rFonts w:hint="eastAsia" w:ascii="仿宋" w:hAnsi="仿宋" w:eastAsia="仿宋" w:cs="仿宋"/>
          <w:sz w:val="32"/>
          <w:szCs w:val="32"/>
          <w:lang w:val="zh-CN"/>
        </w:rPr>
        <w:t>供应商（单位章）：</w:t>
      </w:r>
    </w:p>
    <w:p w14:paraId="0516D521">
      <w:pPr>
        <w:autoSpaceDE w:val="0"/>
        <w:autoSpaceDN w:val="0"/>
        <w:adjustRightInd w:val="0"/>
        <w:snapToGrid w:val="0"/>
        <w:spacing w:line="520" w:lineRule="exact"/>
        <w:ind w:firstLine="160" w:firstLineChars="50"/>
        <w:rPr>
          <w:rFonts w:ascii="仿宋" w:hAnsi="仿宋" w:eastAsia="仿宋" w:cs="仿宋"/>
          <w:sz w:val="32"/>
          <w:szCs w:val="32"/>
        </w:rPr>
      </w:pPr>
    </w:p>
    <w:p w14:paraId="05A365AF">
      <w:pPr>
        <w:autoSpaceDE w:val="0"/>
        <w:autoSpaceDN w:val="0"/>
        <w:adjustRightInd w:val="0"/>
        <w:snapToGrid w:val="0"/>
        <w:spacing w:line="520" w:lineRule="exact"/>
        <w:ind w:firstLine="2880" w:firstLineChars="900"/>
        <w:rPr>
          <w:rFonts w:ascii="仿宋" w:hAnsi="仿宋" w:eastAsia="仿宋" w:cs="仿宋"/>
          <w:sz w:val="32"/>
          <w:szCs w:val="32"/>
          <w:lang w:val="zh-CN"/>
        </w:rPr>
      </w:pPr>
      <w:r>
        <w:rPr>
          <w:rFonts w:hint="eastAsia" w:ascii="仿宋" w:hAnsi="仿宋" w:eastAsia="仿宋" w:cs="仿宋"/>
          <w:sz w:val="32"/>
          <w:szCs w:val="32"/>
          <w:lang w:val="zh-CN"/>
        </w:rPr>
        <w:t>法定代表人</w:t>
      </w:r>
      <w:r>
        <w:rPr>
          <w:rFonts w:hint="eastAsia" w:ascii="仿宋" w:hAnsi="仿宋" w:eastAsia="仿宋" w:cs="仿宋"/>
          <w:sz w:val="32"/>
          <w:szCs w:val="32"/>
        </w:rPr>
        <w:t>或</w:t>
      </w:r>
      <w:r>
        <w:rPr>
          <w:rFonts w:hint="eastAsia" w:ascii="仿宋" w:hAnsi="仿宋" w:eastAsia="仿宋" w:cs="仿宋"/>
          <w:sz w:val="32"/>
          <w:szCs w:val="32"/>
          <w:lang w:val="zh-CN"/>
        </w:rPr>
        <w:t>授权代表（签字或盖章）：</w:t>
      </w:r>
    </w:p>
    <w:p w14:paraId="2D6E6DCE">
      <w:pPr>
        <w:autoSpaceDE w:val="0"/>
        <w:autoSpaceDN w:val="0"/>
        <w:adjustRightInd w:val="0"/>
        <w:snapToGrid w:val="0"/>
        <w:spacing w:line="520" w:lineRule="exact"/>
        <w:rPr>
          <w:rFonts w:ascii="仿宋" w:hAnsi="仿宋" w:eastAsia="仿宋" w:cs="仿宋"/>
          <w:sz w:val="32"/>
          <w:szCs w:val="32"/>
          <w:lang w:val="zh-CN"/>
        </w:rPr>
      </w:pPr>
    </w:p>
    <w:p w14:paraId="6DF26994">
      <w:pPr>
        <w:autoSpaceDE w:val="0"/>
        <w:autoSpaceDN w:val="0"/>
        <w:adjustRightInd w:val="0"/>
        <w:snapToGrid w:val="0"/>
        <w:spacing w:line="520" w:lineRule="exact"/>
        <w:ind w:firstLine="320" w:firstLineChars="100"/>
        <w:rPr>
          <w:rFonts w:ascii="仿宋" w:hAnsi="仿宋" w:eastAsia="仿宋" w:cs="仿宋"/>
          <w:sz w:val="32"/>
          <w:szCs w:val="32"/>
          <w:lang w:val="zh-CN"/>
        </w:rPr>
      </w:pPr>
      <w:r>
        <w:rPr>
          <w:rFonts w:hint="eastAsia" w:ascii="仿宋" w:hAnsi="仿宋" w:eastAsia="仿宋" w:cs="仿宋"/>
          <w:sz w:val="32"/>
          <w:szCs w:val="32"/>
          <w:lang w:val="zh-CN"/>
        </w:rPr>
        <w:t>年 月日</w:t>
      </w:r>
    </w:p>
    <w:p w14:paraId="5ADEFE63">
      <w:pPr>
        <w:spacing w:line="540" w:lineRule="exact"/>
        <w:rPr>
          <w:rFonts w:ascii="仿宋" w:hAnsi="仿宋" w:eastAsia="仿宋" w:cs="仿宋"/>
          <w:sz w:val="32"/>
          <w:szCs w:val="32"/>
        </w:rPr>
      </w:pPr>
    </w:p>
    <w:p w14:paraId="64D34A79">
      <w:pPr>
        <w:pStyle w:val="4"/>
        <w:ind w:firstLine="103"/>
        <w:rPr>
          <w:rFonts w:ascii="Times New Roman"/>
          <w:sz w:val="32"/>
          <w:szCs w:val="32"/>
        </w:rPr>
      </w:pPr>
      <w:bookmarkStart w:id="172" w:name="_Toc504488778"/>
      <w:bookmarkStart w:id="173" w:name="_Toc19475"/>
      <w:r>
        <w:rPr>
          <w:rFonts w:hint="eastAsia" w:ascii="Times New Roman"/>
        </w:rPr>
        <w:br w:type="page"/>
      </w:r>
      <w:r>
        <w:rPr>
          <w:rFonts w:hint="eastAsia" w:ascii="Times New Roman"/>
          <w:sz w:val="32"/>
          <w:szCs w:val="32"/>
        </w:rPr>
        <w:t>（二）近年完成的类似项目业绩情况</w:t>
      </w:r>
      <w:bookmarkEnd w:id="172"/>
      <w:bookmarkEnd w:id="173"/>
    </w:p>
    <w:tbl>
      <w:tblPr>
        <w:tblStyle w:val="1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3CFE1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ign w:val="center"/>
          </w:tcPr>
          <w:p w14:paraId="7024E781">
            <w:pPr>
              <w:topLinePunct/>
              <w:spacing w:line="320" w:lineRule="exact"/>
              <w:rPr>
                <w:rFonts w:ascii="Times New Roman" w:hAnsi="Times New Roman"/>
                <w:sz w:val="24"/>
              </w:rPr>
            </w:pPr>
            <w:r>
              <w:rPr>
                <w:rFonts w:hint="eastAsia" w:ascii="Times New Roman" w:hAnsi="Times New Roman"/>
                <w:sz w:val="24"/>
              </w:rPr>
              <w:t>序号</w:t>
            </w:r>
          </w:p>
        </w:tc>
        <w:tc>
          <w:tcPr>
            <w:tcW w:w="7795" w:type="dxa"/>
            <w:noWrap/>
            <w:vAlign w:val="center"/>
          </w:tcPr>
          <w:p w14:paraId="3268814F">
            <w:pPr>
              <w:topLinePunct/>
              <w:spacing w:line="320" w:lineRule="exact"/>
              <w:jc w:val="center"/>
              <w:rPr>
                <w:rFonts w:ascii="Times New Roman" w:hAnsi="Times New Roman"/>
                <w:sz w:val="24"/>
              </w:rPr>
            </w:pPr>
            <w:r>
              <w:rPr>
                <w:rFonts w:hint="eastAsia" w:ascii="Times New Roman" w:hAnsi="Times New Roman"/>
                <w:sz w:val="24"/>
              </w:rPr>
              <w:t>合同名称</w:t>
            </w:r>
          </w:p>
        </w:tc>
      </w:tr>
      <w:tr w14:paraId="60666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ign w:val="center"/>
          </w:tcPr>
          <w:p w14:paraId="794D2A6A">
            <w:pPr>
              <w:topLinePunct/>
              <w:spacing w:line="320" w:lineRule="exact"/>
              <w:jc w:val="center"/>
              <w:rPr>
                <w:rFonts w:ascii="Times New Roman" w:hAnsi="Times New Roman"/>
                <w:sz w:val="24"/>
              </w:rPr>
            </w:pPr>
            <w:r>
              <w:rPr>
                <w:rFonts w:hint="eastAsia" w:ascii="Times New Roman" w:hAnsi="Times New Roman"/>
                <w:sz w:val="24"/>
              </w:rPr>
              <w:t>1</w:t>
            </w:r>
          </w:p>
        </w:tc>
        <w:tc>
          <w:tcPr>
            <w:tcW w:w="7795" w:type="dxa"/>
            <w:noWrap/>
          </w:tcPr>
          <w:p w14:paraId="6B4C45CE">
            <w:pPr>
              <w:topLinePunct/>
              <w:spacing w:line="320" w:lineRule="exact"/>
              <w:rPr>
                <w:rFonts w:ascii="Times New Roman" w:hAnsi="Times New Roman"/>
                <w:sz w:val="24"/>
              </w:rPr>
            </w:pPr>
          </w:p>
        </w:tc>
      </w:tr>
      <w:tr w14:paraId="7D579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ign w:val="center"/>
          </w:tcPr>
          <w:p w14:paraId="1083113B">
            <w:pPr>
              <w:topLinePunct/>
              <w:spacing w:line="320" w:lineRule="exact"/>
              <w:jc w:val="center"/>
              <w:rPr>
                <w:rFonts w:ascii="Times New Roman" w:hAnsi="Times New Roman"/>
                <w:sz w:val="24"/>
              </w:rPr>
            </w:pPr>
            <w:r>
              <w:rPr>
                <w:rFonts w:hint="eastAsia" w:ascii="Times New Roman" w:hAnsi="Times New Roman"/>
                <w:sz w:val="24"/>
              </w:rPr>
              <w:t>2</w:t>
            </w:r>
          </w:p>
        </w:tc>
        <w:tc>
          <w:tcPr>
            <w:tcW w:w="7795" w:type="dxa"/>
            <w:noWrap/>
          </w:tcPr>
          <w:p w14:paraId="456601A1">
            <w:pPr>
              <w:topLinePunct/>
              <w:spacing w:line="320" w:lineRule="exact"/>
              <w:rPr>
                <w:rFonts w:ascii="Times New Roman" w:hAnsi="Times New Roman"/>
                <w:sz w:val="24"/>
              </w:rPr>
            </w:pPr>
          </w:p>
        </w:tc>
      </w:tr>
      <w:tr w14:paraId="2679B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ign w:val="center"/>
          </w:tcPr>
          <w:p w14:paraId="78D7BB07">
            <w:pPr>
              <w:topLinePunct/>
              <w:spacing w:line="320" w:lineRule="exact"/>
              <w:jc w:val="center"/>
              <w:rPr>
                <w:rFonts w:ascii="Times New Roman" w:hAnsi="Times New Roman"/>
                <w:sz w:val="24"/>
              </w:rPr>
            </w:pPr>
            <w:r>
              <w:rPr>
                <w:rFonts w:hint="eastAsia" w:ascii="Times New Roman" w:hAnsi="Times New Roman"/>
                <w:sz w:val="24"/>
              </w:rPr>
              <w:t>3</w:t>
            </w:r>
          </w:p>
        </w:tc>
        <w:tc>
          <w:tcPr>
            <w:tcW w:w="7795" w:type="dxa"/>
            <w:noWrap/>
          </w:tcPr>
          <w:p w14:paraId="488D4B69">
            <w:pPr>
              <w:topLinePunct/>
              <w:spacing w:line="320" w:lineRule="exact"/>
              <w:rPr>
                <w:rFonts w:ascii="Times New Roman" w:hAnsi="Times New Roman"/>
                <w:sz w:val="24"/>
              </w:rPr>
            </w:pPr>
          </w:p>
        </w:tc>
      </w:tr>
      <w:tr w14:paraId="28938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ign w:val="center"/>
          </w:tcPr>
          <w:p w14:paraId="46B70C55">
            <w:pPr>
              <w:topLinePunct/>
              <w:spacing w:line="320" w:lineRule="exact"/>
              <w:jc w:val="center"/>
              <w:rPr>
                <w:rFonts w:ascii="Times New Roman" w:hAnsi="Times New Roman"/>
                <w:sz w:val="24"/>
              </w:rPr>
            </w:pPr>
            <w:r>
              <w:rPr>
                <w:rFonts w:hint="eastAsia" w:ascii="Times New Roman" w:hAnsi="Times New Roman"/>
                <w:sz w:val="24"/>
              </w:rPr>
              <w:t>4</w:t>
            </w:r>
          </w:p>
        </w:tc>
        <w:tc>
          <w:tcPr>
            <w:tcW w:w="7795" w:type="dxa"/>
            <w:noWrap/>
          </w:tcPr>
          <w:p w14:paraId="4BCDEA6A">
            <w:pPr>
              <w:topLinePunct/>
              <w:spacing w:line="320" w:lineRule="exact"/>
              <w:rPr>
                <w:rFonts w:ascii="Times New Roman" w:hAnsi="Times New Roman"/>
                <w:sz w:val="24"/>
              </w:rPr>
            </w:pPr>
          </w:p>
        </w:tc>
      </w:tr>
      <w:tr w14:paraId="364A4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ign w:val="center"/>
          </w:tcPr>
          <w:p w14:paraId="36678186">
            <w:pPr>
              <w:topLinePunct/>
              <w:spacing w:line="320" w:lineRule="exact"/>
              <w:jc w:val="center"/>
              <w:rPr>
                <w:rFonts w:ascii="Times New Roman" w:hAnsi="Times New Roman"/>
                <w:sz w:val="24"/>
              </w:rPr>
            </w:pPr>
            <w:r>
              <w:rPr>
                <w:rFonts w:hint="eastAsia" w:ascii="Times New Roman" w:hAnsi="Times New Roman"/>
                <w:sz w:val="24"/>
              </w:rPr>
              <w:t>备注</w:t>
            </w:r>
          </w:p>
        </w:tc>
        <w:tc>
          <w:tcPr>
            <w:tcW w:w="7795" w:type="dxa"/>
            <w:noWrap/>
          </w:tcPr>
          <w:p w14:paraId="0148E385">
            <w:pPr>
              <w:topLinePunct/>
              <w:spacing w:line="320" w:lineRule="exact"/>
              <w:rPr>
                <w:rFonts w:ascii="Times New Roman" w:hAnsi="Times New Roman"/>
                <w:sz w:val="24"/>
              </w:rPr>
            </w:pPr>
          </w:p>
        </w:tc>
      </w:tr>
    </w:tbl>
    <w:p w14:paraId="4ADF5BA3">
      <w:pPr>
        <w:spacing w:line="440" w:lineRule="exact"/>
        <w:rPr>
          <w:rFonts w:ascii="Times New Roman" w:hAnsi="Times New Roman" w:eastAsia="宋体"/>
          <w:sz w:val="24"/>
        </w:rPr>
      </w:pPr>
      <w:r>
        <w:rPr>
          <w:rFonts w:hint="eastAsia" w:ascii="Times New Roman" w:hAnsi="Times New Roman"/>
          <w:sz w:val="24"/>
        </w:rPr>
        <w:t>注：附业绩合同复印件，价格可隐去，时间以合同签订时间为准。</w:t>
      </w:r>
    </w:p>
    <w:p w14:paraId="14E463C5">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C42A33B-4652-4F50-A799-51A4D899EA7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embedRegular r:id="rId2" w:fontKey="{1170AC53-B752-43C9-BDC2-0E2417F7F05D}"/>
  </w:font>
  <w:font w:name="微软雅黑">
    <w:panose1 w:val="020B0503020204020204"/>
    <w:charset w:val="86"/>
    <w:family w:val="swiss"/>
    <w:pitch w:val="default"/>
    <w:sig w:usb0="80000287" w:usb1="2ACF3C50" w:usb2="00000016" w:usb3="00000000" w:csb0="0004001F" w:csb1="00000000"/>
    <w:embedRegular r:id="rId3" w:fontKey="{796CC91C-354B-4CDF-B4ED-628C6B9E15F9}"/>
  </w:font>
  <w:font w:name="Noto Sans SC">
    <w:panose1 w:val="020B0200000000000000"/>
    <w:charset w:val="86"/>
    <w:family w:val="auto"/>
    <w:pitch w:val="default"/>
    <w:sig w:usb0="20000083" w:usb1="2ADF3C1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AAE6F">
    <w:pPr>
      <w:pStyle w:val="18"/>
      <w:spacing w:line="240" w:lineRule="atLeast"/>
      <w:jc w:val="center"/>
      <w:rPr>
        <w:rFonts w:hAnsi="宋体"/>
        <w:sz w:val="18"/>
        <w:szCs w:val="18"/>
      </w:rPr>
    </w:pPr>
    <w:r>
      <w:rPr>
        <w:sz w:val="18"/>
      </w:rP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joinstyle="miter"/>
          <v:imagedata o:title=""/>
          <o:lock v:ext="edit"/>
          <v:textbox inset="0mm,0mm,0mm,0mm" style="mso-fit-shape-to-text:t;">
            <w:txbxContent>
              <w:p w14:paraId="5CD6A16D">
                <w:pPr>
                  <w:pStyle w:val="9"/>
                </w:pPr>
                <w:r>
                  <w:fldChar w:fldCharType="begin"/>
                </w:r>
                <w:r>
                  <w:instrText xml:space="preserve"> PAGE  \* MERGEFORMAT </w:instrText>
                </w:r>
                <w:r>
                  <w:fldChar w:fldCharType="separate"/>
                </w:r>
                <w:r>
                  <w:t>3</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0AF24F">
    <w:pPr>
      <w:pStyle w:val="23"/>
      <w:framePr w:wrap="around" w:vAnchor="text" w:hAnchor="margin" w:xAlign="center" w:y="1"/>
      <w:rPr>
        <w:rStyle w:val="24"/>
      </w:rPr>
    </w:pPr>
    <w:r>
      <w:rPr>
        <w:rStyle w:val="24"/>
      </w:rPr>
      <w:fldChar w:fldCharType="begin"/>
    </w:r>
    <w:r>
      <w:rPr>
        <w:rStyle w:val="24"/>
      </w:rPr>
      <w:instrText xml:space="preserve">PAGE  </w:instrText>
    </w:r>
    <w:r>
      <w:rPr>
        <w:rStyle w:val="24"/>
      </w:rPr>
      <w:fldChar w:fldCharType="end"/>
    </w:r>
  </w:p>
  <w:p w14:paraId="453D0459">
    <w:pPr>
      <w:pStyle w:val="2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07DF05">
    <w:pPr>
      <w:pStyle w:val="2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TrueTypeFonts/>
  <w:saveSubset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jIyZDI3YmM2OTM0OTc5MDk5YTBkNjhmMmRhYmE5NDgifQ=="/>
  </w:docVars>
  <w:rsids>
    <w:rsidRoot w:val="69E314DA"/>
    <w:rsid w:val="00000921"/>
    <w:rsid w:val="00033F75"/>
    <w:rsid w:val="00036CD5"/>
    <w:rsid w:val="00072A32"/>
    <w:rsid w:val="0008364A"/>
    <w:rsid w:val="0009121A"/>
    <w:rsid w:val="000A262F"/>
    <w:rsid w:val="000E196C"/>
    <w:rsid w:val="001043B2"/>
    <w:rsid w:val="00106A57"/>
    <w:rsid w:val="00152050"/>
    <w:rsid w:val="001731EC"/>
    <w:rsid w:val="00192F02"/>
    <w:rsid w:val="001978F6"/>
    <w:rsid w:val="001C6BC5"/>
    <w:rsid w:val="00204E49"/>
    <w:rsid w:val="00212682"/>
    <w:rsid w:val="00257283"/>
    <w:rsid w:val="00263897"/>
    <w:rsid w:val="002B247F"/>
    <w:rsid w:val="002C6583"/>
    <w:rsid w:val="00313275"/>
    <w:rsid w:val="00357E15"/>
    <w:rsid w:val="00367B8B"/>
    <w:rsid w:val="00393BC9"/>
    <w:rsid w:val="00466F21"/>
    <w:rsid w:val="004811F7"/>
    <w:rsid w:val="004854F1"/>
    <w:rsid w:val="005021ED"/>
    <w:rsid w:val="0056565A"/>
    <w:rsid w:val="00592BC3"/>
    <w:rsid w:val="005A7D61"/>
    <w:rsid w:val="005E67BD"/>
    <w:rsid w:val="00665221"/>
    <w:rsid w:val="006C6A3A"/>
    <w:rsid w:val="00751BFE"/>
    <w:rsid w:val="00764D5D"/>
    <w:rsid w:val="00804425"/>
    <w:rsid w:val="00812177"/>
    <w:rsid w:val="00836339"/>
    <w:rsid w:val="009671E2"/>
    <w:rsid w:val="00990DFE"/>
    <w:rsid w:val="009E59D0"/>
    <w:rsid w:val="00A0737A"/>
    <w:rsid w:val="00A13CEB"/>
    <w:rsid w:val="00A23837"/>
    <w:rsid w:val="00B20BBA"/>
    <w:rsid w:val="00B803BC"/>
    <w:rsid w:val="00BB2D3C"/>
    <w:rsid w:val="00BC4351"/>
    <w:rsid w:val="00BE0A5A"/>
    <w:rsid w:val="00C0673B"/>
    <w:rsid w:val="00C63CEF"/>
    <w:rsid w:val="00CB6297"/>
    <w:rsid w:val="00CC6F16"/>
    <w:rsid w:val="00D470FD"/>
    <w:rsid w:val="00D96480"/>
    <w:rsid w:val="00DA58CF"/>
    <w:rsid w:val="00DD2C02"/>
    <w:rsid w:val="00DE2475"/>
    <w:rsid w:val="00E22A6A"/>
    <w:rsid w:val="00E75F2E"/>
    <w:rsid w:val="00EB08F8"/>
    <w:rsid w:val="00EE267F"/>
    <w:rsid w:val="00F2499F"/>
    <w:rsid w:val="00F27350"/>
    <w:rsid w:val="00F47914"/>
    <w:rsid w:val="00F53F84"/>
    <w:rsid w:val="01251650"/>
    <w:rsid w:val="019F55BF"/>
    <w:rsid w:val="01A67659"/>
    <w:rsid w:val="01F66ABD"/>
    <w:rsid w:val="023E2922"/>
    <w:rsid w:val="0259436B"/>
    <w:rsid w:val="026A1189"/>
    <w:rsid w:val="029F2C5A"/>
    <w:rsid w:val="02D2752A"/>
    <w:rsid w:val="03455F4E"/>
    <w:rsid w:val="03766107"/>
    <w:rsid w:val="03D70B20"/>
    <w:rsid w:val="03DA2F42"/>
    <w:rsid w:val="050B6D23"/>
    <w:rsid w:val="051379D8"/>
    <w:rsid w:val="05BE40FB"/>
    <w:rsid w:val="05C43745"/>
    <w:rsid w:val="05F313D1"/>
    <w:rsid w:val="06007F0A"/>
    <w:rsid w:val="06141C07"/>
    <w:rsid w:val="06B03754"/>
    <w:rsid w:val="06D94B8B"/>
    <w:rsid w:val="0715360F"/>
    <w:rsid w:val="073562D9"/>
    <w:rsid w:val="07634152"/>
    <w:rsid w:val="076A5F83"/>
    <w:rsid w:val="07720B9B"/>
    <w:rsid w:val="077741FC"/>
    <w:rsid w:val="07ED44BE"/>
    <w:rsid w:val="08112F22"/>
    <w:rsid w:val="08D00E36"/>
    <w:rsid w:val="08D15B8E"/>
    <w:rsid w:val="08F85810"/>
    <w:rsid w:val="08FA1588"/>
    <w:rsid w:val="092403B3"/>
    <w:rsid w:val="09BC2218"/>
    <w:rsid w:val="0AA3355A"/>
    <w:rsid w:val="0B3568A8"/>
    <w:rsid w:val="0CAF4DC4"/>
    <w:rsid w:val="0EC20452"/>
    <w:rsid w:val="0F696B20"/>
    <w:rsid w:val="101A606C"/>
    <w:rsid w:val="102F1EF5"/>
    <w:rsid w:val="10A90B69"/>
    <w:rsid w:val="10AB21FA"/>
    <w:rsid w:val="114161E7"/>
    <w:rsid w:val="11764A48"/>
    <w:rsid w:val="12FA35B5"/>
    <w:rsid w:val="130628D8"/>
    <w:rsid w:val="13B45250"/>
    <w:rsid w:val="13B81E24"/>
    <w:rsid w:val="13C609E5"/>
    <w:rsid w:val="13EB5705"/>
    <w:rsid w:val="14213E6D"/>
    <w:rsid w:val="14221993"/>
    <w:rsid w:val="14D0319D"/>
    <w:rsid w:val="14F74BCE"/>
    <w:rsid w:val="14F90946"/>
    <w:rsid w:val="14FD19B0"/>
    <w:rsid w:val="150A4901"/>
    <w:rsid w:val="15350822"/>
    <w:rsid w:val="15F829AC"/>
    <w:rsid w:val="16443E43"/>
    <w:rsid w:val="16DE4297"/>
    <w:rsid w:val="16E41182"/>
    <w:rsid w:val="16E6314C"/>
    <w:rsid w:val="174079F0"/>
    <w:rsid w:val="17725CE9"/>
    <w:rsid w:val="18876269"/>
    <w:rsid w:val="188B3FAB"/>
    <w:rsid w:val="18E0295D"/>
    <w:rsid w:val="194303E2"/>
    <w:rsid w:val="19B65298"/>
    <w:rsid w:val="19BF0744"/>
    <w:rsid w:val="19BF485E"/>
    <w:rsid w:val="19EF056A"/>
    <w:rsid w:val="1AEC4493"/>
    <w:rsid w:val="1B177D78"/>
    <w:rsid w:val="1B9E3FF5"/>
    <w:rsid w:val="1BF260EF"/>
    <w:rsid w:val="1C085913"/>
    <w:rsid w:val="1C321457"/>
    <w:rsid w:val="1C856F63"/>
    <w:rsid w:val="1CB11B06"/>
    <w:rsid w:val="1D905BC0"/>
    <w:rsid w:val="1DA8115B"/>
    <w:rsid w:val="1DB01DBE"/>
    <w:rsid w:val="1DB27CC5"/>
    <w:rsid w:val="1DD30B53"/>
    <w:rsid w:val="1E011134"/>
    <w:rsid w:val="1E1E31CB"/>
    <w:rsid w:val="1E34479D"/>
    <w:rsid w:val="1ED542DB"/>
    <w:rsid w:val="1FBE0451"/>
    <w:rsid w:val="204A02A8"/>
    <w:rsid w:val="204D790A"/>
    <w:rsid w:val="207E073E"/>
    <w:rsid w:val="20802E7B"/>
    <w:rsid w:val="20F3093F"/>
    <w:rsid w:val="213A5C3A"/>
    <w:rsid w:val="21834158"/>
    <w:rsid w:val="21AE4866"/>
    <w:rsid w:val="21D42471"/>
    <w:rsid w:val="220426D8"/>
    <w:rsid w:val="22F5715A"/>
    <w:rsid w:val="241430A6"/>
    <w:rsid w:val="2452597D"/>
    <w:rsid w:val="24551DD6"/>
    <w:rsid w:val="246742B5"/>
    <w:rsid w:val="25070E5D"/>
    <w:rsid w:val="257B5469"/>
    <w:rsid w:val="27455C6D"/>
    <w:rsid w:val="27CC3C98"/>
    <w:rsid w:val="28017DE6"/>
    <w:rsid w:val="28033B5E"/>
    <w:rsid w:val="28164F13"/>
    <w:rsid w:val="28213FE4"/>
    <w:rsid w:val="2927562A"/>
    <w:rsid w:val="295C2DFA"/>
    <w:rsid w:val="295E3016"/>
    <w:rsid w:val="295F4A04"/>
    <w:rsid w:val="297D349C"/>
    <w:rsid w:val="297D7484"/>
    <w:rsid w:val="2A2E0C3A"/>
    <w:rsid w:val="2A4B3DED"/>
    <w:rsid w:val="2B9B22FF"/>
    <w:rsid w:val="2BF61145"/>
    <w:rsid w:val="2CA35285"/>
    <w:rsid w:val="2D331C6F"/>
    <w:rsid w:val="2DA95B36"/>
    <w:rsid w:val="2DC36C18"/>
    <w:rsid w:val="2DE05E9B"/>
    <w:rsid w:val="2E033918"/>
    <w:rsid w:val="2EA4771D"/>
    <w:rsid w:val="2F1E302B"/>
    <w:rsid w:val="2F520F27"/>
    <w:rsid w:val="2FD8767E"/>
    <w:rsid w:val="2FF93E7A"/>
    <w:rsid w:val="302503E9"/>
    <w:rsid w:val="31163769"/>
    <w:rsid w:val="31832E12"/>
    <w:rsid w:val="32A1627D"/>
    <w:rsid w:val="32E53E60"/>
    <w:rsid w:val="33260700"/>
    <w:rsid w:val="333C7F24"/>
    <w:rsid w:val="333D3C9C"/>
    <w:rsid w:val="339B5162"/>
    <w:rsid w:val="33A76F60"/>
    <w:rsid w:val="348524E3"/>
    <w:rsid w:val="34DF16EF"/>
    <w:rsid w:val="354E1250"/>
    <w:rsid w:val="3577501F"/>
    <w:rsid w:val="358E6037"/>
    <w:rsid w:val="35942299"/>
    <w:rsid w:val="36525CB0"/>
    <w:rsid w:val="3656754F"/>
    <w:rsid w:val="36716136"/>
    <w:rsid w:val="377D1FF4"/>
    <w:rsid w:val="37991DE9"/>
    <w:rsid w:val="37B0704E"/>
    <w:rsid w:val="37E96877"/>
    <w:rsid w:val="38172D0E"/>
    <w:rsid w:val="38B642D4"/>
    <w:rsid w:val="38C369F1"/>
    <w:rsid w:val="38F372D7"/>
    <w:rsid w:val="395064D7"/>
    <w:rsid w:val="39974106"/>
    <w:rsid w:val="39D709A6"/>
    <w:rsid w:val="3A1D70AA"/>
    <w:rsid w:val="3A3A65D2"/>
    <w:rsid w:val="3A561988"/>
    <w:rsid w:val="3B6B690D"/>
    <w:rsid w:val="3B860E72"/>
    <w:rsid w:val="3B952CE7"/>
    <w:rsid w:val="3BFF184D"/>
    <w:rsid w:val="3C834E15"/>
    <w:rsid w:val="3CB63F34"/>
    <w:rsid w:val="3CDF5789"/>
    <w:rsid w:val="3CEB6517"/>
    <w:rsid w:val="3CFB6595"/>
    <w:rsid w:val="3CFD6BB7"/>
    <w:rsid w:val="3D34475C"/>
    <w:rsid w:val="3D866B18"/>
    <w:rsid w:val="3E3C01FF"/>
    <w:rsid w:val="3E6D1292"/>
    <w:rsid w:val="3E8D3D29"/>
    <w:rsid w:val="3EC23BED"/>
    <w:rsid w:val="3EF6072B"/>
    <w:rsid w:val="3FA4757D"/>
    <w:rsid w:val="3FB455DD"/>
    <w:rsid w:val="3FE9293F"/>
    <w:rsid w:val="3FEB6F5A"/>
    <w:rsid w:val="405A4224"/>
    <w:rsid w:val="407A652F"/>
    <w:rsid w:val="415648A7"/>
    <w:rsid w:val="415C23B6"/>
    <w:rsid w:val="4194717D"/>
    <w:rsid w:val="427A5715"/>
    <w:rsid w:val="433C5D1E"/>
    <w:rsid w:val="43686B13"/>
    <w:rsid w:val="43D9531B"/>
    <w:rsid w:val="44093E52"/>
    <w:rsid w:val="44107006"/>
    <w:rsid w:val="44920CB0"/>
    <w:rsid w:val="44B419C5"/>
    <w:rsid w:val="44DF70AD"/>
    <w:rsid w:val="454C4C9E"/>
    <w:rsid w:val="45726E52"/>
    <w:rsid w:val="459A4484"/>
    <w:rsid w:val="45A00D58"/>
    <w:rsid w:val="460F14C8"/>
    <w:rsid w:val="46637C62"/>
    <w:rsid w:val="46933C70"/>
    <w:rsid w:val="46D5626E"/>
    <w:rsid w:val="478B4B7E"/>
    <w:rsid w:val="48F618EF"/>
    <w:rsid w:val="490736DA"/>
    <w:rsid w:val="494E5765"/>
    <w:rsid w:val="49A81A17"/>
    <w:rsid w:val="4A3E412A"/>
    <w:rsid w:val="4B226013"/>
    <w:rsid w:val="4B896DF6"/>
    <w:rsid w:val="4C561BFF"/>
    <w:rsid w:val="4C8147A2"/>
    <w:rsid w:val="4CB27A82"/>
    <w:rsid w:val="4CC0735A"/>
    <w:rsid w:val="4D096C71"/>
    <w:rsid w:val="4D66647C"/>
    <w:rsid w:val="4DC92292"/>
    <w:rsid w:val="4E6B74B7"/>
    <w:rsid w:val="4F18763F"/>
    <w:rsid w:val="4F2D1733"/>
    <w:rsid w:val="4FA2515B"/>
    <w:rsid w:val="500261D8"/>
    <w:rsid w:val="50610B72"/>
    <w:rsid w:val="509B2FD7"/>
    <w:rsid w:val="515A3F3F"/>
    <w:rsid w:val="51D376E3"/>
    <w:rsid w:val="523676EA"/>
    <w:rsid w:val="524F1A19"/>
    <w:rsid w:val="53220A8C"/>
    <w:rsid w:val="53275046"/>
    <w:rsid w:val="549E2395"/>
    <w:rsid w:val="54C52E2C"/>
    <w:rsid w:val="54EB7CA8"/>
    <w:rsid w:val="551F0D2D"/>
    <w:rsid w:val="55EF7BB3"/>
    <w:rsid w:val="55F20E2B"/>
    <w:rsid w:val="5621327D"/>
    <w:rsid w:val="566D64C3"/>
    <w:rsid w:val="56737851"/>
    <w:rsid w:val="5680683F"/>
    <w:rsid w:val="56951575"/>
    <w:rsid w:val="56F815DC"/>
    <w:rsid w:val="57711FE2"/>
    <w:rsid w:val="57BD0D84"/>
    <w:rsid w:val="58022C3B"/>
    <w:rsid w:val="58C12AF6"/>
    <w:rsid w:val="58F702C5"/>
    <w:rsid w:val="59907EED"/>
    <w:rsid w:val="5A715E56"/>
    <w:rsid w:val="5A9A35FE"/>
    <w:rsid w:val="5AAE0E58"/>
    <w:rsid w:val="5B6F5128"/>
    <w:rsid w:val="5B7C71A8"/>
    <w:rsid w:val="5B97061C"/>
    <w:rsid w:val="5BD41AA4"/>
    <w:rsid w:val="5C02145B"/>
    <w:rsid w:val="5C2B04AE"/>
    <w:rsid w:val="5C594DF3"/>
    <w:rsid w:val="5CF52D6E"/>
    <w:rsid w:val="5D042FB1"/>
    <w:rsid w:val="5D2032C3"/>
    <w:rsid w:val="5D485594"/>
    <w:rsid w:val="5DA87DE0"/>
    <w:rsid w:val="5DCA09A3"/>
    <w:rsid w:val="5DFE5C52"/>
    <w:rsid w:val="5E370D27"/>
    <w:rsid w:val="5E6301AB"/>
    <w:rsid w:val="5E8D407E"/>
    <w:rsid w:val="5EBE2EAC"/>
    <w:rsid w:val="5F1A6ABC"/>
    <w:rsid w:val="5F213A10"/>
    <w:rsid w:val="5F8C5DB5"/>
    <w:rsid w:val="602C2F4B"/>
    <w:rsid w:val="6065645C"/>
    <w:rsid w:val="60675D3C"/>
    <w:rsid w:val="6077565B"/>
    <w:rsid w:val="608508AD"/>
    <w:rsid w:val="608C39E9"/>
    <w:rsid w:val="60C97FB7"/>
    <w:rsid w:val="60D507EB"/>
    <w:rsid w:val="61137C66"/>
    <w:rsid w:val="61483E9A"/>
    <w:rsid w:val="61D92AF5"/>
    <w:rsid w:val="626B762E"/>
    <w:rsid w:val="6350271F"/>
    <w:rsid w:val="643248A8"/>
    <w:rsid w:val="64B22605"/>
    <w:rsid w:val="657809E0"/>
    <w:rsid w:val="66173D55"/>
    <w:rsid w:val="661E50E3"/>
    <w:rsid w:val="66452F0C"/>
    <w:rsid w:val="6667362D"/>
    <w:rsid w:val="66DE2AC5"/>
    <w:rsid w:val="66F67E0E"/>
    <w:rsid w:val="671D4BFD"/>
    <w:rsid w:val="672C3830"/>
    <w:rsid w:val="67670D0C"/>
    <w:rsid w:val="67AF38F8"/>
    <w:rsid w:val="68295FC1"/>
    <w:rsid w:val="68365066"/>
    <w:rsid w:val="689A6E14"/>
    <w:rsid w:val="694F1A58"/>
    <w:rsid w:val="69C06F03"/>
    <w:rsid w:val="69E314DA"/>
    <w:rsid w:val="69F446AA"/>
    <w:rsid w:val="6A445335"/>
    <w:rsid w:val="6A6715C4"/>
    <w:rsid w:val="6AAC36BF"/>
    <w:rsid w:val="6AC66A6D"/>
    <w:rsid w:val="6B36165F"/>
    <w:rsid w:val="6B3929BF"/>
    <w:rsid w:val="6B865DEA"/>
    <w:rsid w:val="6B8A4FC9"/>
    <w:rsid w:val="6BAC3191"/>
    <w:rsid w:val="6BD87931"/>
    <w:rsid w:val="6C2347F8"/>
    <w:rsid w:val="6C2B2308"/>
    <w:rsid w:val="6C553829"/>
    <w:rsid w:val="6C9E1CD6"/>
    <w:rsid w:val="6CCD1611"/>
    <w:rsid w:val="6CE26D5D"/>
    <w:rsid w:val="6DB30807"/>
    <w:rsid w:val="6E1B015A"/>
    <w:rsid w:val="6E1F1379"/>
    <w:rsid w:val="6EAF6227"/>
    <w:rsid w:val="6EEA194B"/>
    <w:rsid w:val="6F4D07E7"/>
    <w:rsid w:val="703561B0"/>
    <w:rsid w:val="70626755"/>
    <w:rsid w:val="707458D8"/>
    <w:rsid w:val="70B054D2"/>
    <w:rsid w:val="70F74EAF"/>
    <w:rsid w:val="72077373"/>
    <w:rsid w:val="721E1337"/>
    <w:rsid w:val="7258372B"/>
    <w:rsid w:val="727F515C"/>
    <w:rsid w:val="72E3289C"/>
    <w:rsid w:val="735465E8"/>
    <w:rsid w:val="736305DA"/>
    <w:rsid w:val="7386251A"/>
    <w:rsid w:val="73AD5CF9"/>
    <w:rsid w:val="73D6524F"/>
    <w:rsid w:val="74F87447"/>
    <w:rsid w:val="7530098F"/>
    <w:rsid w:val="7671125F"/>
    <w:rsid w:val="76987E92"/>
    <w:rsid w:val="76F31C74"/>
    <w:rsid w:val="7731153D"/>
    <w:rsid w:val="777803CC"/>
    <w:rsid w:val="77F959B0"/>
    <w:rsid w:val="786B1CDE"/>
    <w:rsid w:val="7930196F"/>
    <w:rsid w:val="7A293BFF"/>
    <w:rsid w:val="7A294414"/>
    <w:rsid w:val="7AE219CA"/>
    <w:rsid w:val="7B1B5C3E"/>
    <w:rsid w:val="7BF73FB5"/>
    <w:rsid w:val="7C4B2553"/>
    <w:rsid w:val="7D33726F"/>
    <w:rsid w:val="7D8E0949"/>
    <w:rsid w:val="7DBE3E65"/>
    <w:rsid w:val="7F06435D"/>
    <w:rsid w:val="7F0D7F93"/>
    <w:rsid w:val="7F442849"/>
    <w:rsid w:val="7FBB179D"/>
    <w:rsid w:val="7FD01E11"/>
    <w:rsid w:val="7FD12D6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paragraph" w:styleId="5">
    <w:name w:val="heading 4"/>
    <w:basedOn w:val="1"/>
    <w:next w:val="6"/>
    <w:qFormat/>
    <w:uiPriority w:val="0"/>
    <w:pPr>
      <w:keepNext/>
      <w:keepLines/>
      <w:tabs>
        <w:tab w:val="left" w:pos="992"/>
      </w:tabs>
      <w:adjustRightInd w:val="0"/>
      <w:spacing w:before="280" w:beforeLines="0" w:after="290" w:afterLines="0" w:line="376" w:lineRule="atLeast"/>
      <w:ind w:left="992" w:hanging="992"/>
      <w:jc w:val="left"/>
      <w:textAlignment w:val="baseline"/>
      <w:outlineLvl w:val="3"/>
    </w:pPr>
    <w:rPr>
      <w:rFonts w:ascii="Arial" w:hAnsi="Arial" w:eastAsia="黑体"/>
      <w:b/>
      <w:sz w:val="28"/>
      <w:szCs w:val="24"/>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rPr>
  </w:style>
  <w:style w:type="paragraph" w:styleId="7">
    <w:name w:val="Body Text"/>
    <w:basedOn w:val="1"/>
    <w:link w:val="33"/>
    <w:qFormat/>
    <w:uiPriority w:val="0"/>
    <w:pPr>
      <w:spacing w:after="120"/>
    </w:pPr>
  </w:style>
  <w:style w:type="paragraph" w:styleId="8">
    <w:name w:val="Body Text Indent"/>
    <w:basedOn w:val="1"/>
    <w:qFormat/>
    <w:uiPriority w:val="0"/>
    <w:pPr>
      <w:spacing w:after="120"/>
      <w:ind w:left="420" w:leftChars="200"/>
    </w:pPr>
    <w:rPr>
      <w:rFonts w:ascii="Times New Roman" w:hAnsi="Times New Roman" w:eastAsia="宋体" w:cs="Times New Roman"/>
    </w:rPr>
  </w:style>
  <w:style w:type="paragraph" w:styleId="9">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10">
    <w:name w:val="header"/>
    <w:basedOn w:val="1"/>
    <w:link w:val="32"/>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Autospacing="1" w:afterAutospacing="1"/>
      <w:jc w:val="left"/>
    </w:pPr>
    <w:rPr>
      <w:rFonts w:cs="Times New Roman"/>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0"/>
    <w:rPr>
      <w:b/>
    </w:rPr>
  </w:style>
  <w:style w:type="character" w:styleId="16">
    <w:name w:val="Hyperlink"/>
    <w:basedOn w:val="14"/>
    <w:qFormat/>
    <w:uiPriority w:val="0"/>
    <w:rPr>
      <w:color w:val="0000FF"/>
      <w:u w:val="single"/>
    </w:rPr>
  </w:style>
  <w:style w:type="paragraph" w:customStyle="1" w:styleId="17">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8">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9">
    <w:name w:val="font71"/>
    <w:basedOn w:val="14"/>
    <w:qFormat/>
    <w:uiPriority w:val="0"/>
    <w:rPr>
      <w:rFonts w:hint="eastAsia" w:ascii="宋体" w:hAnsi="宋体" w:eastAsia="宋体" w:cs="宋体"/>
      <w:b/>
      <w:bCs/>
      <w:color w:val="000000"/>
      <w:sz w:val="24"/>
      <w:szCs w:val="24"/>
      <w:u w:val="none"/>
    </w:rPr>
  </w:style>
  <w:style w:type="character" w:customStyle="1" w:styleId="20">
    <w:name w:val="font81"/>
    <w:basedOn w:val="14"/>
    <w:qFormat/>
    <w:uiPriority w:val="0"/>
    <w:rPr>
      <w:rFonts w:hint="eastAsia" w:ascii="宋体" w:hAnsi="宋体" w:eastAsia="宋体" w:cs="宋体"/>
      <w:color w:val="000000"/>
      <w:sz w:val="24"/>
      <w:szCs w:val="24"/>
      <w:u w:val="none"/>
    </w:rPr>
  </w:style>
  <w:style w:type="character" w:customStyle="1" w:styleId="21">
    <w:name w:val="font91"/>
    <w:basedOn w:val="14"/>
    <w:qFormat/>
    <w:uiPriority w:val="0"/>
    <w:rPr>
      <w:rFonts w:hint="eastAsia" w:ascii="宋体" w:hAnsi="宋体" w:eastAsia="宋体" w:cs="宋体"/>
      <w:color w:val="000000"/>
      <w:sz w:val="21"/>
      <w:szCs w:val="21"/>
      <w:u w:val="none"/>
    </w:rPr>
  </w:style>
  <w:style w:type="paragraph" w:customStyle="1" w:styleId="22">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3">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4">
    <w:name w:val="Page Number1"/>
    <w:basedOn w:val="14"/>
    <w:qFormat/>
    <w:uiPriority w:val="0"/>
    <w:rPr>
      <w:rFonts w:ascii="Times New Roman" w:hAnsi="Times New Roman" w:eastAsia="宋体" w:cs="Times New Roman"/>
    </w:rPr>
  </w:style>
  <w:style w:type="character" w:customStyle="1" w:styleId="25">
    <w:name w:val="font21"/>
    <w:basedOn w:val="14"/>
    <w:qFormat/>
    <w:uiPriority w:val="0"/>
    <w:rPr>
      <w:rFonts w:hint="eastAsia" w:ascii="仿宋" w:hAnsi="仿宋" w:eastAsia="仿宋" w:cs="仿宋"/>
      <w:color w:val="FF0000"/>
      <w:sz w:val="24"/>
      <w:szCs w:val="24"/>
      <w:u w:val="none"/>
    </w:rPr>
  </w:style>
  <w:style w:type="character" w:customStyle="1" w:styleId="26">
    <w:name w:val="font01"/>
    <w:basedOn w:val="14"/>
    <w:qFormat/>
    <w:uiPriority w:val="0"/>
    <w:rPr>
      <w:rFonts w:hint="eastAsia" w:ascii="宋体" w:hAnsi="宋体" w:eastAsia="宋体" w:cs="宋体"/>
      <w:color w:val="000000"/>
      <w:sz w:val="24"/>
      <w:szCs w:val="24"/>
      <w:u w:val="none"/>
    </w:rPr>
  </w:style>
  <w:style w:type="character" w:customStyle="1" w:styleId="27">
    <w:name w:val="font11"/>
    <w:basedOn w:val="14"/>
    <w:qFormat/>
    <w:uiPriority w:val="0"/>
    <w:rPr>
      <w:rFonts w:hint="eastAsia" w:ascii="仿宋" w:hAnsi="仿宋" w:eastAsia="仿宋" w:cs="仿宋"/>
      <w:color w:val="000000"/>
      <w:sz w:val="24"/>
      <w:szCs w:val="24"/>
      <w:u w:val="none"/>
    </w:rPr>
  </w:style>
  <w:style w:type="character" w:customStyle="1" w:styleId="28">
    <w:name w:val="font31"/>
    <w:basedOn w:val="14"/>
    <w:qFormat/>
    <w:uiPriority w:val="0"/>
    <w:rPr>
      <w:rFonts w:hint="eastAsia" w:ascii="仿宋" w:hAnsi="仿宋" w:eastAsia="仿宋" w:cs="仿宋"/>
      <w:color w:val="000000"/>
      <w:sz w:val="24"/>
      <w:szCs w:val="24"/>
      <w:u w:val="none"/>
    </w:rPr>
  </w:style>
  <w:style w:type="character" w:customStyle="1" w:styleId="29">
    <w:name w:val="font41"/>
    <w:basedOn w:val="14"/>
    <w:qFormat/>
    <w:uiPriority w:val="0"/>
    <w:rPr>
      <w:rFonts w:hint="eastAsia" w:ascii="仿宋" w:hAnsi="仿宋" w:eastAsia="仿宋" w:cs="仿宋"/>
      <w:color w:val="FF0000"/>
      <w:sz w:val="24"/>
      <w:szCs w:val="24"/>
      <w:u w:val="none"/>
    </w:rPr>
  </w:style>
  <w:style w:type="paragraph" w:customStyle="1" w:styleId="30">
    <w:name w:val="Table Text"/>
    <w:basedOn w:val="1"/>
    <w:semiHidden/>
    <w:qFormat/>
    <w:uiPriority w:val="0"/>
    <w:rPr>
      <w:rFonts w:ascii="宋体" w:hAnsi="宋体" w:eastAsia="宋体" w:cs="宋体"/>
      <w:sz w:val="20"/>
      <w:szCs w:val="20"/>
      <w:lang w:eastAsia="en-US"/>
    </w:rPr>
  </w:style>
  <w:style w:type="table" w:customStyle="1" w:styleId="31">
    <w:name w:val="Table Normal"/>
    <w:unhideWhenUsed/>
    <w:qFormat/>
    <w:uiPriority w:val="0"/>
    <w:tblPr>
      <w:tblCellMar>
        <w:top w:w="0" w:type="dxa"/>
        <w:left w:w="0" w:type="dxa"/>
        <w:bottom w:w="0" w:type="dxa"/>
        <w:right w:w="0" w:type="dxa"/>
      </w:tblCellMar>
    </w:tblPr>
  </w:style>
  <w:style w:type="character" w:customStyle="1" w:styleId="32">
    <w:name w:val="页眉 Char"/>
    <w:basedOn w:val="14"/>
    <w:link w:val="10"/>
    <w:qFormat/>
    <w:uiPriority w:val="0"/>
    <w:rPr>
      <w:rFonts w:asciiTheme="minorHAnsi" w:hAnsiTheme="minorHAnsi" w:eastAsiaTheme="minorEastAsia" w:cstheme="minorBidi"/>
      <w:kern w:val="2"/>
      <w:sz w:val="18"/>
      <w:szCs w:val="18"/>
    </w:rPr>
  </w:style>
  <w:style w:type="character" w:customStyle="1" w:styleId="33">
    <w:name w:val="正文文本 Char"/>
    <w:basedOn w:val="14"/>
    <w:link w:val="7"/>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23</Pages>
  <Words>177</Words>
  <Characters>201</Characters>
  <Lines>61</Lines>
  <Paragraphs>17</Paragraphs>
  <TotalTime>84</TotalTime>
  <ScaleCrop>false</ScaleCrop>
  <LinksUpToDate>false</LinksUpToDate>
  <CharactersWithSpaces>204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2026-02-05T00:37:00Z</dcterms:created>
  <dc:creator>雷建军</dc:creator>
  <cp:lastModifiedBy>冰火</cp:lastModifiedBy>
  <cp:lastPrinted>2026-01-17T06:23:00Z</cp:lastPrinted>
  <dcterms:modified xsi:type="dcterms:W3CDTF">2026-02-05T09:10:44Z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7B45DB9A7B6440F18A01E498AC8328F5_13</vt:lpwstr>
  </property>
  <property fmtid="{D5CDD505-2E9C-101B-9397-08002B2CF9AE}" pid="4" name="KSOTemplateDocerSaveRecord">
    <vt:lpwstr>eyJoZGlkIjoiMTU4ZWQzZDFhZmYzYTBiMWNlZmM2NzBiNzM0NTBkZjIiLCJ1c2VySWQiOiI2MDk2NjE4MDIifQ==</vt:lpwstr>
  </property>
</Properties>
</file>