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48E2535">
      <w:pPr>
        <w:pStyle w:val="8"/>
        <w:keepNext w:val="0"/>
        <w:keepLines w:val="0"/>
        <w:widowControl/>
        <w:suppressLineNumbers w:val="0"/>
        <w:spacing w:before="0" w:beforeAutospacing="0" w:after="0" w:afterAutospacing="0" w:line="405" w:lineRule="atLeast"/>
        <w:ind w:left="0" w:firstLine="0"/>
        <w:jc w:val="center"/>
        <w:rPr>
          <w:rStyle w:val="11"/>
          <w:rFonts w:hint="eastAsia" w:ascii="方正粗黑宋简体" w:hAnsi="方正粗黑宋简体" w:eastAsia="方正粗黑宋简体" w:cs="方正粗黑宋简体"/>
          <w:i w:val="0"/>
          <w:iCs w:val="0"/>
          <w:caps w:val="0"/>
          <w:color w:val="000000"/>
          <w:spacing w:val="0"/>
          <w:sz w:val="32"/>
          <w:szCs w:val="32"/>
        </w:rPr>
      </w:pPr>
      <w:r>
        <w:rPr>
          <w:rStyle w:val="11"/>
          <w:rFonts w:hint="eastAsia" w:ascii="方正粗黑宋简体" w:hAnsi="方正粗黑宋简体" w:eastAsia="方正粗黑宋简体" w:cs="方正粗黑宋简体"/>
          <w:i w:val="0"/>
          <w:iCs w:val="0"/>
          <w:caps w:val="0"/>
          <w:color w:val="000000"/>
          <w:spacing w:val="0"/>
          <w:sz w:val="32"/>
          <w:szCs w:val="32"/>
        </w:rPr>
        <w:t>陕西锌业有限公司</w:t>
      </w:r>
    </w:p>
    <w:p w14:paraId="00A7A40E">
      <w:pPr>
        <w:pStyle w:val="8"/>
        <w:keepNext w:val="0"/>
        <w:keepLines w:val="0"/>
        <w:widowControl/>
        <w:suppressLineNumbers w:val="0"/>
        <w:spacing w:before="0" w:beforeAutospacing="0" w:after="0" w:afterAutospacing="0" w:line="405" w:lineRule="atLeast"/>
        <w:ind w:left="0" w:firstLine="0"/>
        <w:jc w:val="center"/>
        <w:rPr>
          <w:rFonts w:hint="eastAsia" w:ascii="方正粗黑宋简体" w:hAnsi="方正粗黑宋简体" w:eastAsia="方正粗黑宋简体" w:cs="方正粗黑宋简体"/>
          <w:i w:val="0"/>
          <w:iCs w:val="0"/>
          <w:caps w:val="0"/>
          <w:color w:val="000000"/>
          <w:spacing w:val="0"/>
          <w:sz w:val="32"/>
          <w:szCs w:val="32"/>
          <w:lang w:val="en-US" w:eastAsia="zh-CN"/>
        </w:rPr>
      </w:pPr>
      <w:r>
        <w:rPr>
          <w:rStyle w:val="11"/>
          <w:rFonts w:hint="eastAsia" w:ascii="方正粗黑宋简体" w:hAnsi="方正粗黑宋简体" w:eastAsia="方正粗黑宋简体" w:cs="方正粗黑宋简体"/>
          <w:i w:val="0"/>
          <w:iCs w:val="0"/>
          <w:caps w:val="0"/>
          <w:color w:val="000000"/>
          <w:spacing w:val="0"/>
          <w:sz w:val="32"/>
          <w:szCs w:val="32"/>
          <w:lang w:val="en-US" w:eastAsia="zh-CN"/>
        </w:rPr>
        <w:t>2026年二月份煤粉采购项目</w:t>
      </w:r>
      <w:r>
        <w:rPr>
          <w:rStyle w:val="11"/>
          <w:rFonts w:hint="eastAsia" w:ascii="方正粗黑宋简体" w:hAnsi="方正粗黑宋简体" w:eastAsia="方正粗黑宋简体" w:cs="方正粗黑宋简体"/>
          <w:i w:val="0"/>
          <w:iCs w:val="0"/>
          <w:caps w:val="0"/>
          <w:color w:val="000000"/>
          <w:spacing w:val="0"/>
          <w:sz w:val="32"/>
          <w:szCs w:val="32"/>
        </w:rPr>
        <w:t>询比采购</w:t>
      </w:r>
      <w:r>
        <w:rPr>
          <w:rStyle w:val="11"/>
          <w:rFonts w:hint="eastAsia" w:ascii="方正粗黑宋简体" w:hAnsi="方正粗黑宋简体" w:eastAsia="方正粗黑宋简体" w:cs="方正粗黑宋简体"/>
          <w:i w:val="0"/>
          <w:iCs w:val="0"/>
          <w:caps w:val="0"/>
          <w:color w:val="000000"/>
          <w:spacing w:val="0"/>
          <w:sz w:val="32"/>
          <w:szCs w:val="32"/>
          <w:lang w:val="en-US" w:eastAsia="zh-CN"/>
        </w:rPr>
        <w:t>邀请函</w:t>
      </w:r>
    </w:p>
    <w:p w14:paraId="1EC36912">
      <w:pPr>
        <w:keepNext w:val="0"/>
        <w:keepLines w:val="0"/>
        <w:pageBreakBefore w:val="0"/>
        <w:kinsoku/>
        <w:wordWrap/>
        <w:overflowPunct/>
        <w:topLinePunct w:val="0"/>
        <w:autoSpaceDE/>
        <w:autoSpaceDN/>
        <w:bidi w:val="0"/>
        <w:adjustRightInd/>
        <w:snapToGrid/>
        <w:spacing w:line="480" w:lineRule="exact"/>
        <w:ind w:firstLine="640" w:firstLineChars="200"/>
        <w:jc w:val="left"/>
        <w:textAlignment w:val="auto"/>
        <w:outlineLvl w:val="9"/>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rPr>
        <w:t> </w:t>
      </w:r>
    </w:p>
    <w:p w14:paraId="608C3DBF">
      <w:pPr>
        <w:keepNext w:val="0"/>
        <w:keepLines w:val="0"/>
        <w:pageBreakBefore w:val="0"/>
        <w:kinsoku/>
        <w:wordWrap/>
        <w:overflowPunct/>
        <w:topLinePunct w:val="0"/>
        <w:autoSpaceDE/>
        <w:autoSpaceDN/>
        <w:bidi w:val="0"/>
        <w:adjustRightInd/>
        <w:snapToGrid/>
        <w:spacing w:line="480" w:lineRule="exact"/>
        <w:ind w:firstLine="560" w:firstLineChars="200"/>
        <w:jc w:val="left"/>
        <w:textAlignment w:val="auto"/>
        <w:outlineLvl w:val="9"/>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rPr>
        <w:t>陕西锌业有限公司</w:t>
      </w:r>
      <w:r>
        <w:rPr>
          <w:rFonts w:hint="eastAsia" w:ascii="仿宋" w:hAnsi="仿宋" w:eastAsia="仿宋" w:cs="仿宋"/>
          <w:i w:val="0"/>
          <w:iCs w:val="0"/>
          <w:caps w:val="0"/>
          <w:color w:val="000000"/>
          <w:spacing w:val="0"/>
          <w:sz w:val="28"/>
          <w:szCs w:val="28"/>
          <w:lang w:val="en-US" w:eastAsia="zh-CN"/>
        </w:rPr>
        <w:t>因生产需要，</w:t>
      </w:r>
      <w:r>
        <w:rPr>
          <w:rFonts w:hint="eastAsia" w:ascii="仿宋" w:hAnsi="仿宋" w:eastAsia="仿宋" w:cs="仿宋"/>
          <w:i w:val="0"/>
          <w:iCs w:val="0"/>
          <w:caps w:val="0"/>
          <w:color w:val="000000"/>
          <w:spacing w:val="0"/>
          <w:sz w:val="28"/>
          <w:szCs w:val="28"/>
        </w:rPr>
        <w:t>拟</w:t>
      </w:r>
      <w:r>
        <w:rPr>
          <w:rFonts w:hint="eastAsia" w:ascii="仿宋" w:hAnsi="仿宋" w:eastAsia="仿宋" w:cs="仿宋"/>
          <w:i w:val="0"/>
          <w:iCs w:val="0"/>
          <w:caps w:val="0"/>
          <w:color w:val="000000"/>
          <w:spacing w:val="0"/>
          <w:sz w:val="28"/>
          <w:szCs w:val="28"/>
          <w:lang w:val="en-US" w:eastAsia="zh-CN"/>
        </w:rPr>
        <w:t>采购煤粉1800吨</w:t>
      </w:r>
      <w:r>
        <w:rPr>
          <w:rFonts w:hint="eastAsia" w:ascii="仿宋" w:hAnsi="仿宋" w:eastAsia="仿宋" w:cs="仿宋"/>
          <w:i w:val="0"/>
          <w:iCs w:val="0"/>
          <w:caps w:val="0"/>
          <w:color w:val="000000"/>
          <w:spacing w:val="0"/>
          <w:sz w:val="28"/>
          <w:szCs w:val="28"/>
          <w:lang w:eastAsia="zh-CN"/>
        </w:rPr>
        <w:t>，</w:t>
      </w:r>
      <w:r>
        <w:rPr>
          <w:rFonts w:hint="eastAsia" w:ascii="仿宋" w:hAnsi="仿宋" w:eastAsia="仿宋" w:cs="仿宋"/>
          <w:i w:val="0"/>
          <w:iCs w:val="0"/>
          <w:caps w:val="0"/>
          <w:color w:val="000000"/>
          <w:spacing w:val="0"/>
          <w:sz w:val="28"/>
          <w:szCs w:val="28"/>
          <w:lang w:val="en-US" w:eastAsia="zh-CN"/>
        </w:rPr>
        <w:t>按照公司有关规定，拟通过</w:t>
      </w:r>
      <w:r>
        <w:rPr>
          <w:rFonts w:hint="eastAsia" w:ascii="仿宋" w:hAnsi="仿宋" w:eastAsia="仿宋" w:cs="仿宋"/>
          <w:i w:val="0"/>
          <w:iCs w:val="0"/>
          <w:caps w:val="0"/>
          <w:color w:val="000000"/>
          <w:spacing w:val="0"/>
          <w:sz w:val="28"/>
          <w:szCs w:val="28"/>
        </w:rPr>
        <w:t>询比</w:t>
      </w:r>
      <w:r>
        <w:rPr>
          <w:rFonts w:hint="eastAsia" w:ascii="仿宋" w:hAnsi="仿宋" w:eastAsia="仿宋" w:cs="仿宋"/>
          <w:i w:val="0"/>
          <w:iCs w:val="0"/>
          <w:caps w:val="0"/>
          <w:color w:val="000000"/>
          <w:spacing w:val="0"/>
          <w:sz w:val="28"/>
          <w:szCs w:val="28"/>
          <w:lang w:val="en-US" w:eastAsia="zh-CN"/>
        </w:rPr>
        <w:t>方式确定供应商，欢迎</w:t>
      </w:r>
      <w:r>
        <w:rPr>
          <w:rFonts w:hint="eastAsia" w:ascii="仿宋" w:hAnsi="仿宋" w:eastAsia="仿宋" w:cs="仿宋"/>
          <w:i w:val="0"/>
          <w:iCs w:val="0"/>
          <w:caps w:val="0"/>
          <w:color w:val="000000"/>
          <w:spacing w:val="0"/>
          <w:sz w:val="28"/>
          <w:szCs w:val="28"/>
        </w:rPr>
        <w:t>具备相应资质</w:t>
      </w:r>
      <w:r>
        <w:rPr>
          <w:rFonts w:hint="eastAsia" w:ascii="仿宋" w:hAnsi="仿宋" w:eastAsia="仿宋" w:cs="仿宋"/>
          <w:i w:val="0"/>
          <w:iCs w:val="0"/>
          <w:caps w:val="0"/>
          <w:color w:val="000000"/>
          <w:spacing w:val="0"/>
          <w:sz w:val="28"/>
          <w:szCs w:val="28"/>
          <w:lang w:val="en-US" w:eastAsia="zh-CN"/>
        </w:rPr>
        <w:t>及能力</w:t>
      </w:r>
      <w:r>
        <w:rPr>
          <w:rFonts w:hint="eastAsia" w:ascii="仿宋" w:hAnsi="仿宋" w:eastAsia="仿宋" w:cs="仿宋"/>
          <w:i w:val="0"/>
          <w:iCs w:val="0"/>
          <w:caps w:val="0"/>
          <w:color w:val="000000"/>
          <w:spacing w:val="0"/>
          <w:sz w:val="28"/>
          <w:szCs w:val="28"/>
        </w:rPr>
        <w:t>的单位</w:t>
      </w:r>
      <w:r>
        <w:rPr>
          <w:rFonts w:hint="eastAsia" w:ascii="仿宋" w:hAnsi="仿宋" w:eastAsia="仿宋" w:cs="仿宋"/>
          <w:i w:val="0"/>
          <w:iCs w:val="0"/>
          <w:caps w:val="0"/>
          <w:color w:val="000000"/>
          <w:spacing w:val="0"/>
          <w:sz w:val="28"/>
          <w:szCs w:val="28"/>
          <w:lang w:val="en-US" w:eastAsia="zh-CN"/>
        </w:rPr>
        <w:t>参与该项目询比采购</w:t>
      </w:r>
      <w:r>
        <w:rPr>
          <w:rFonts w:hint="eastAsia" w:ascii="仿宋" w:hAnsi="仿宋" w:eastAsia="仿宋" w:cs="仿宋"/>
          <w:i w:val="0"/>
          <w:iCs w:val="0"/>
          <w:caps w:val="0"/>
          <w:color w:val="000000"/>
          <w:spacing w:val="0"/>
          <w:sz w:val="28"/>
          <w:szCs w:val="28"/>
        </w:rPr>
        <w:t>，具体内容如下：</w:t>
      </w:r>
    </w:p>
    <w:p w14:paraId="20336658">
      <w:pPr>
        <w:pStyle w:val="2"/>
        <w:pageBreakBefore w:val="0"/>
        <w:numPr>
          <w:ilvl w:val="0"/>
          <w:numId w:val="0"/>
        </w:numPr>
        <w:kinsoku/>
        <w:wordWrap/>
        <w:overflowPunct/>
        <w:topLinePunct w:val="0"/>
        <w:autoSpaceDE/>
        <w:autoSpaceDN/>
        <w:bidi w:val="0"/>
        <w:snapToGrid/>
        <w:spacing w:before="0" w:after="0" w:line="480" w:lineRule="exact"/>
        <w:ind w:firstLine="562" w:firstLineChars="200"/>
        <w:jc w:val="both"/>
        <w:rPr>
          <w:rFonts w:hint="eastAsia" w:ascii="仿宋" w:hAnsi="仿宋" w:eastAsia="仿宋" w:cs="仿宋"/>
          <w:b/>
          <w:bCs/>
          <w:color w:val="auto"/>
          <w:sz w:val="28"/>
          <w:szCs w:val="28"/>
          <w:lang w:val="en-US"/>
        </w:rPr>
      </w:pPr>
      <w:bookmarkStart w:id="0" w:name="_Toc4593"/>
      <w:bookmarkStart w:id="1" w:name="_Toc33795775"/>
      <w:bookmarkStart w:id="2" w:name="_Toc14440"/>
      <w:bookmarkStart w:id="3" w:name="_Toc20230"/>
      <w:r>
        <w:rPr>
          <w:rFonts w:hint="eastAsia" w:ascii="仿宋" w:hAnsi="仿宋" w:eastAsia="仿宋" w:cs="仿宋"/>
          <w:b/>
          <w:bCs/>
          <w:color w:val="auto"/>
          <w:sz w:val="28"/>
          <w:szCs w:val="28"/>
          <w:lang w:val="en-US" w:eastAsia="zh-CN"/>
        </w:rPr>
        <w:t>一、</w:t>
      </w:r>
      <w:r>
        <w:rPr>
          <w:rFonts w:hint="eastAsia" w:ascii="仿宋" w:hAnsi="仿宋" w:eastAsia="仿宋" w:cs="仿宋"/>
          <w:b/>
          <w:bCs/>
          <w:color w:val="auto"/>
          <w:sz w:val="28"/>
          <w:szCs w:val="28"/>
          <w:lang w:eastAsia="zh-CN"/>
        </w:rPr>
        <w:t>采购项目</w:t>
      </w:r>
      <w:bookmarkEnd w:id="0"/>
      <w:bookmarkEnd w:id="1"/>
      <w:bookmarkEnd w:id="2"/>
      <w:bookmarkEnd w:id="3"/>
      <w:r>
        <w:rPr>
          <w:rFonts w:hint="eastAsia" w:ascii="仿宋" w:hAnsi="仿宋" w:eastAsia="仿宋" w:cs="仿宋"/>
          <w:b/>
          <w:bCs/>
          <w:color w:val="auto"/>
          <w:sz w:val="28"/>
          <w:szCs w:val="28"/>
          <w:lang w:val="en-US" w:eastAsia="zh-CN"/>
        </w:rPr>
        <w:t>基本要求</w:t>
      </w:r>
    </w:p>
    <w:p w14:paraId="4F6BD7C7">
      <w:pPr>
        <w:pStyle w:val="2"/>
        <w:pageBreakBefore w:val="0"/>
        <w:numPr>
          <w:ilvl w:val="0"/>
          <w:numId w:val="0"/>
        </w:numPr>
        <w:kinsoku/>
        <w:wordWrap/>
        <w:overflowPunct/>
        <w:topLinePunct w:val="0"/>
        <w:autoSpaceDE/>
        <w:autoSpaceDN/>
        <w:bidi w:val="0"/>
        <w:snapToGrid/>
        <w:spacing w:before="0" w:after="0" w:line="480" w:lineRule="exact"/>
        <w:ind w:firstLine="280" w:firstLineChars="100"/>
        <w:jc w:val="both"/>
        <w:rPr>
          <w:rFonts w:hint="eastAsia" w:ascii="仿宋" w:hAnsi="仿宋" w:eastAsia="仿宋" w:cs="仿宋"/>
          <w:b w:val="0"/>
          <w:bCs/>
          <w:color w:val="auto"/>
          <w:sz w:val="28"/>
          <w:szCs w:val="28"/>
          <w:lang w:val="en-US" w:eastAsia="zh-CN"/>
        </w:rPr>
      </w:pPr>
      <w:r>
        <w:rPr>
          <w:rFonts w:hint="eastAsia" w:ascii="仿宋" w:hAnsi="仿宋" w:eastAsia="仿宋" w:cs="仿宋"/>
          <w:b w:val="0"/>
          <w:bCs/>
          <w:color w:val="auto"/>
          <w:sz w:val="28"/>
          <w:szCs w:val="28"/>
          <w:lang w:val="en-US" w:eastAsia="zh-CN"/>
        </w:rPr>
        <w:t>（一）采购人：陕西锌业有限公司</w:t>
      </w:r>
    </w:p>
    <w:p w14:paraId="29D945B0">
      <w:pPr>
        <w:pageBreakBefore w:val="0"/>
        <w:kinsoku/>
        <w:wordWrap/>
        <w:overflowPunct/>
        <w:topLinePunct w:val="0"/>
        <w:autoSpaceDE/>
        <w:autoSpaceDN/>
        <w:bidi w:val="0"/>
        <w:snapToGrid/>
        <w:spacing w:line="480" w:lineRule="exact"/>
        <w:ind w:firstLine="280" w:firstLineChars="100"/>
        <w:jc w:val="both"/>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（二）</w:t>
      </w:r>
      <w:r>
        <w:rPr>
          <w:rFonts w:hint="eastAsia" w:ascii="仿宋" w:hAnsi="仿宋" w:eastAsia="仿宋" w:cs="仿宋"/>
          <w:color w:val="auto"/>
          <w:sz w:val="28"/>
          <w:szCs w:val="28"/>
          <w:lang w:eastAsia="zh-CN"/>
        </w:rPr>
        <w:t>采购项目</w:t>
      </w:r>
      <w:r>
        <w:rPr>
          <w:rFonts w:hint="eastAsia" w:ascii="仿宋" w:hAnsi="仿宋" w:eastAsia="仿宋" w:cs="仿宋"/>
          <w:color w:val="auto"/>
          <w:sz w:val="28"/>
          <w:szCs w:val="28"/>
        </w:rPr>
        <w:t>名称：</w:t>
      </w:r>
      <w:bookmarkStart w:id="4" w:name="_Toc14565"/>
      <w:bookmarkStart w:id="5" w:name="_Toc7037"/>
      <w:bookmarkStart w:id="6" w:name="_Toc33795776"/>
      <w:bookmarkStart w:id="7" w:name="_Toc11471"/>
      <w:r>
        <w:rPr>
          <w:rFonts w:hint="eastAsia" w:ascii="仿宋" w:hAnsi="仿宋" w:eastAsia="仿宋" w:cs="仿宋"/>
          <w:color w:val="auto"/>
          <w:sz w:val="28"/>
          <w:szCs w:val="28"/>
          <w:lang w:eastAsia="zh-CN"/>
        </w:rPr>
        <w:t>陕西锌业有限公司</w:t>
      </w:r>
      <w:r>
        <w:rPr>
          <w:rFonts w:hint="eastAsia" w:ascii="仿宋" w:hAnsi="仿宋" w:eastAsia="仿宋" w:cs="仿宋"/>
          <w:color w:val="auto"/>
          <w:sz w:val="28"/>
          <w:szCs w:val="28"/>
          <w:lang w:val="en-US" w:eastAsia="zh-CN"/>
        </w:rPr>
        <w:t>煤粉采购项目</w:t>
      </w:r>
      <w:bookmarkEnd w:id="4"/>
      <w:bookmarkEnd w:id="5"/>
      <w:bookmarkEnd w:id="6"/>
      <w:bookmarkEnd w:id="7"/>
      <w:r>
        <w:rPr>
          <w:rFonts w:hint="eastAsia" w:ascii="仿宋" w:hAnsi="仿宋" w:eastAsia="仿宋" w:cs="仿宋"/>
          <w:color w:val="auto"/>
          <w:sz w:val="28"/>
          <w:szCs w:val="28"/>
          <w:lang w:val="en-US" w:eastAsia="zh-CN"/>
        </w:rPr>
        <w:t>。</w:t>
      </w:r>
    </w:p>
    <w:p w14:paraId="11214224">
      <w:pPr>
        <w:pageBreakBefore w:val="0"/>
        <w:kinsoku/>
        <w:wordWrap/>
        <w:overflowPunct/>
        <w:topLinePunct w:val="0"/>
        <w:autoSpaceDE/>
        <w:autoSpaceDN/>
        <w:bidi w:val="0"/>
        <w:snapToGrid/>
        <w:spacing w:line="480" w:lineRule="exact"/>
        <w:ind w:left="0" w:firstLine="280" w:firstLineChars="100"/>
        <w:jc w:val="both"/>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三</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交货时间</w:t>
      </w:r>
      <w:r>
        <w:rPr>
          <w:rFonts w:hint="eastAsia" w:ascii="仿宋" w:hAnsi="仿宋" w:eastAsia="仿宋" w:cs="仿宋"/>
          <w:color w:val="auto"/>
          <w:sz w:val="28"/>
          <w:szCs w:val="28"/>
        </w:rPr>
        <w:t>：</w:t>
      </w:r>
      <w:r>
        <w:rPr>
          <w:rFonts w:hint="eastAsia" w:ascii="仿宋" w:hAnsi="仿宋" w:eastAsia="仿宋" w:cs="仿宋"/>
          <w:color w:val="auto"/>
          <w:sz w:val="28"/>
          <w:szCs w:val="28"/>
          <w:lang w:val="en-US" w:eastAsia="zh-CN"/>
        </w:rPr>
        <w:t>1800吨煤粉送完为止。在此期间，如遇采购人检修、减产、生产工艺调整等，采购人根据实际情况适时调整采购量。</w:t>
      </w:r>
    </w:p>
    <w:p w14:paraId="774E62B6">
      <w:pPr>
        <w:pageBreakBefore w:val="0"/>
        <w:kinsoku/>
        <w:wordWrap/>
        <w:overflowPunct/>
        <w:topLinePunct w:val="0"/>
        <w:autoSpaceDE/>
        <w:autoSpaceDN/>
        <w:bidi w:val="0"/>
        <w:snapToGrid/>
        <w:spacing w:line="480" w:lineRule="exact"/>
        <w:ind w:firstLine="280" w:firstLineChars="100"/>
        <w:jc w:val="both"/>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（四）交货地点：采购方公司辅材库房（带磅码单、质检单、合格证）。</w:t>
      </w:r>
    </w:p>
    <w:p w14:paraId="389EDD44">
      <w:pPr>
        <w:keepNext w:val="0"/>
        <w:keepLines w:val="0"/>
        <w:pageBreakBefore w:val="0"/>
        <w:numPr>
          <w:ilvl w:val="0"/>
          <w:numId w:val="0"/>
        </w:numPr>
        <w:kinsoku/>
        <w:wordWrap/>
        <w:overflowPunct/>
        <w:topLinePunct w:val="0"/>
        <w:autoSpaceDE/>
        <w:autoSpaceDN/>
        <w:bidi w:val="0"/>
        <w:adjustRightInd/>
        <w:snapToGrid/>
        <w:spacing w:line="480" w:lineRule="exact"/>
        <w:ind w:firstLine="280" w:firstLineChars="10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（五）数量：1800吨。</w:t>
      </w:r>
    </w:p>
    <w:p w14:paraId="70B87450">
      <w:pPr>
        <w:keepNext w:val="0"/>
        <w:keepLines w:val="0"/>
        <w:pageBreakBefore w:val="0"/>
        <w:widowControl w:val="0"/>
        <w:kinsoku/>
        <w:wordWrap/>
        <w:overflowPunct/>
        <w:topLinePunct w:val="0"/>
        <w:autoSpaceDE/>
        <w:autoSpaceDN/>
        <w:bidi w:val="0"/>
        <w:adjustRightInd w:val="0"/>
        <w:snapToGrid/>
        <w:spacing w:line="480" w:lineRule="exact"/>
        <w:ind w:left="0" w:firstLine="280" w:firstLineChars="100"/>
        <w:jc w:val="both"/>
        <w:textAlignment w:val="baseline"/>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六</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质量</w:t>
      </w:r>
      <w:r>
        <w:rPr>
          <w:rFonts w:hint="eastAsia" w:ascii="仿宋" w:hAnsi="仿宋" w:eastAsia="仿宋" w:cs="仿宋"/>
          <w:color w:val="auto"/>
          <w:sz w:val="28"/>
          <w:szCs w:val="28"/>
          <w:lang w:val="en-US" w:eastAsia="zh-CN"/>
        </w:rPr>
        <w:t>要求</w:t>
      </w:r>
      <w:r>
        <w:rPr>
          <w:rFonts w:hint="eastAsia" w:ascii="仿宋" w:hAnsi="仿宋" w:eastAsia="仿宋" w:cs="仿宋"/>
          <w:color w:val="auto"/>
          <w:sz w:val="28"/>
          <w:szCs w:val="28"/>
        </w:rPr>
        <w:t>：</w:t>
      </w:r>
    </w:p>
    <w:p w14:paraId="05D399DB">
      <w:pPr>
        <w:keepNext w:val="0"/>
        <w:keepLines w:val="0"/>
        <w:pageBreakBefore w:val="0"/>
        <w:widowControl w:val="0"/>
        <w:kinsoku/>
        <w:wordWrap/>
        <w:overflowPunct/>
        <w:topLinePunct w:val="0"/>
        <w:autoSpaceDE/>
        <w:autoSpaceDN/>
        <w:bidi w:val="0"/>
        <w:adjustRightInd w:val="0"/>
        <w:snapToGrid/>
        <w:spacing w:line="480" w:lineRule="exact"/>
        <w:ind w:left="0" w:firstLine="560" w:firstLineChars="200"/>
        <w:jc w:val="both"/>
        <w:textAlignment w:val="baseline"/>
        <w:rPr>
          <w:rFonts w:hint="eastAsia" w:ascii="仿宋" w:hAnsi="仿宋" w:eastAsia="仿宋" w:cs="仿宋"/>
          <w:bCs/>
          <w:color w:val="auto"/>
          <w:sz w:val="28"/>
          <w:szCs w:val="28"/>
          <w:lang w:eastAsia="zh-CN"/>
        </w:rPr>
      </w:pP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rPr>
        <w:t>质量要求：</w:t>
      </w:r>
      <w:r>
        <w:rPr>
          <w:rFonts w:hint="eastAsia" w:ascii="仿宋" w:hAnsi="仿宋" w:eastAsia="仿宋" w:cs="仿宋"/>
          <w:sz w:val="28"/>
          <w:szCs w:val="28"/>
        </w:rPr>
        <w:t>粒度-</w:t>
      </w:r>
      <w:r>
        <w:rPr>
          <w:rFonts w:hint="eastAsia" w:ascii="仿宋" w:hAnsi="仿宋" w:eastAsia="仿宋" w:cs="仿宋"/>
          <w:sz w:val="28"/>
          <w:szCs w:val="28"/>
          <w:lang w:val="en-US" w:eastAsia="zh-CN"/>
        </w:rPr>
        <w:t>20</w:t>
      </w:r>
      <w:r>
        <w:rPr>
          <w:rFonts w:hint="eastAsia" w:ascii="仿宋" w:hAnsi="仿宋" w:eastAsia="仿宋" w:cs="仿宋"/>
          <w:sz w:val="28"/>
          <w:szCs w:val="28"/>
        </w:rPr>
        <w:t>0</w:t>
      </w:r>
      <w:r>
        <w:rPr>
          <w:rFonts w:hint="eastAsia" w:ascii="仿宋" w:hAnsi="仿宋" w:eastAsia="仿宋" w:cs="仿宋"/>
          <w:sz w:val="28"/>
          <w:szCs w:val="28"/>
          <w:lang w:val="en-US" w:eastAsia="zh-CN"/>
        </w:rPr>
        <w:t>目≧80%，</w:t>
      </w:r>
      <w:r>
        <w:rPr>
          <w:rFonts w:hint="eastAsia" w:ascii="仿宋" w:hAnsi="仿宋" w:eastAsia="仿宋" w:cs="仿宋"/>
          <w:sz w:val="28"/>
          <w:szCs w:val="28"/>
          <w:lang w:eastAsia="zh-CN"/>
        </w:rPr>
        <w:t>水分（</w:t>
      </w:r>
      <w:r>
        <w:rPr>
          <w:rFonts w:hint="eastAsia" w:ascii="仿宋" w:hAnsi="仿宋" w:eastAsia="仿宋" w:cs="仿宋"/>
          <w:sz w:val="28"/>
          <w:szCs w:val="28"/>
          <w:lang w:val="en-US" w:eastAsia="zh-CN"/>
        </w:rPr>
        <w:t>外水</w:t>
      </w:r>
      <w:r>
        <w:rPr>
          <w:rFonts w:hint="eastAsia" w:ascii="仿宋" w:hAnsi="仿宋" w:eastAsia="仿宋" w:cs="仿宋"/>
          <w:sz w:val="28"/>
          <w:szCs w:val="28"/>
          <w:lang w:eastAsia="zh-CN"/>
        </w:rPr>
        <w:t>）</w:t>
      </w:r>
      <w:r>
        <w:rPr>
          <w:rFonts w:hint="eastAsia" w:ascii="仿宋" w:hAnsi="仿宋" w:eastAsia="仿宋" w:cs="仿宋"/>
          <w:sz w:val="28"/>
          <w:szCs w:val="28"/>
        </w:rPr>
        <w:t>&lt;</w:t>
      </w:r>
      <w:r>
        <w:rPr>
          <w:rFonts w:hint="eastAsia" w:ascii="仿宋" w:hAnsi="仿宋" w:eastAsia="仿宋" w:cs="仿宋"/>
          <w:sz w:val="28"/>
          <w:szCs w:val="28"/>
          <w:lang w:val="en-US" w:eastAsia="zh-CN"/>
        </w:rPr>
        <w:t>2</w:t>
      </w:r>
      <w:r>
        <w:rPr>
          <w:rFonts w:hint="eastAsia" w:ascii="仿宋" w:hAnsi="仿宋" w:eastAsia="仿宋" w:cs="仿宋"/>
          <w:sz w:val="28"/>
          <w:szCs w:val="28"/>
        </w:rPr>
        <w:t>%、固定</w:t>
      </w:r>
      <w:r>
        <w:rPr>
          <w:rFonts w:hint="eastAsia" w:ascii="仿宋" w:hAnsi="仿宋" w:eastAsia="仿宋" w:cs="仿宋"/>
          <w:sz w:val="28"/>
          <w:szCs w:val="28"/>
          <w:lang w:val="en-US" w:eastAsia="zh-CN"/>
        </w:rPr>
        <w:t>碳≧</w:t>
      </w:r>
      <w:r>
        <w:rPr>
          <w:rFonts w:hint="eastAsia" w:ascii="仿宋" w:hAnsi="仿宋" w:eastAsia="仿宋" w:cs="仿宋"/>
          <w:sz w:val="28"/>
          <w:szCs w:val="28"/>
        </w:rPr>
        <w:t>60%、挥发</w:t>
      </w:r>
      <w:r>
        <w:rPr>
          <w:rFonts w:hint="eastAsia" w:ascii="仿宋" w:hAnsi="仿宋" w:eastAsia="仿宋" w:cs="仿宋"/>
          <w:sz w:val="28"/>
          <w:szCs w:val="28"/>
          <w:lang w:eastAsia="zh-CN"/>
        </w:rPr>
        <w:t>分</w:t>
      </w:r>
      <w:r>
        <w:rPr>
          <w:rFonts w:hint="eastAsia" w:ascii="仿宋" w:hAnsi="仿宋" w:eastAsia="仿宋" w:cs="仿宋"/>
          <w:sz w:val="28"/>
          <w:szCs w:val="28"/>
        </w:rPr>
        <w:t>16-20%、灰分&lt;10%、硫&lt;1%。</w:t>
      </w:r>
    </w:p>
    <w:p w14:paraId="0B4DFD63">
      <w:pPr>
        <w:keepNext w:val="0"/>
        <w:keepLines w:val="0"/>
        <w:pageBreakBefore w:val="0"/>
        <w:widowControl w:val="0"/>
        <w:kinsoku/>
        <w:wordWrap/>
        <w:overflowPunct/>
        <w:topLinePunct w:val="0"/>
        <w:autoSpaceDE/>
        <w:autoSpaceDN/>
        <w:bidi w:val="0"/>
        <w:adjustRightInd w:val="0"/>
        <w:snapToGrid/>
        <w:spacing w:line="480" w:lineRule="exact"/>
        <w:ind w:left="0" w:firstLine="560" w:firstLineChars="200"/>
        <w:jc w:val="both"/>
        <w:rPr>
          <w:rFonts w:hint="eastAsia" w:ascii="仿宋" w:hAnsi="仿宋" w:eastAsia="仿宋" w:cs="仿宋"/>
          <w:bCs/>
          <w:color w:val="auto"/>
          <w:sz w:val="28"/>
          <w:szCs w:val="28"/>
          <w:lang w:eastAsia="zh-CN"/>
        </w:rPr>
      </w:pPr>
      <w:r>
        <w:rPr>
          <w:rFonts w:hint="eastAsia" w:ascii="仿宋" w:hAnsi="仿宋" w:eastAsia="仿宋" w:cs="仿宋"/>
          <w:bCs/>
          <w:color w:val="auto"/>
          <w:sz w:val="28"/>
          <w:szCs w:val="28"/>
          <w:lang w:val="en-US" w:eastAsia="zh-CN"/>
        </w:rPr>
        <w:t>2.</w:t>
      </w:r>
      <w:r>
        <w:rPr>
          <w:rFonts w:hint="eastAsia" w:ascii="仿宋" w:hAnsi="仿宋" w:eastAsia="仿宋" w:cs="仿宋"/>
          <w:bCs/>
          <w:color w:val="auto"/>
          <w:sz w:val="28"/>
          <w:szCs w:val="28"/>
        </w:rPr>
        <w:t>如发生质量问题，</w:t>
      </w:r>
      <w:r>
        <w:rPr>
          <w:rFonts w:hint="eastAsia" w:ascii="仿宋" w:hAnsi="仿宋" w:eastAsia="仿宋" w:cs="仿宋"/>
          <w:color w:val="auto"/>
          <w:sz w:val="28"/>
          <w:szCs w:val="28"/>
        </w:rPr>
        <w:t>供</w:t>
      </w:r>
      <w:r>
        <w:rPr>
          <w:rFonts w:hint="eastAsia" w:ascii="仿宋" w:hAnsi="仿宋" w:eastAsia="仿宋" w:cs="仿宋"/>
          <w:color w:val="auto"/>
          <w:sz w:val="28"/>
          <w:szCs w:val="28"/>
          <w:lang w:val="en-US" w:eastAsia="zh-CN"/>
        </w:rPr>
        <w:t>货</w:t>
      </w:r>
      <w:r>
        <w:rPr>
          <w:rFonts w:hint="eastAsia" w:ascii="仿宋" w:hAnsi="仿宋" w:eastAsia="仿宋" w:cs="仿宋"/>
          <w:color w:val="auto"/>
          <w:sz w:val="28"/>
          <w:szCs w:val="28"/>
        </w:rPr>
        <w:t>方</w:t>
      </w:r>
      <w:r>
        <w:rPr>
          <w:rFonts w:hint="eastAsia" w:ascii="仿宋" w:hAnsi="仿宋" w:eastAsia="仿宋" w:cs="仿宋"/>
          <w:bCs/>
          <w:color w:val="auto"/>
          <w:sz w:val="28"/>
          <w:szCs w:val="28"/>
        </w:rPr>
        <w:t>包退、包换，确保</w:t>
      </w:r>
      <w:r>
        <w:rPr>
          <w:rFonts w:hint="eastAsia" w:ascii="仿宋" w:hAnsi="仿宋" w:eastAsia="仿宋" w:cs="仿宋"/>
          <w:bCs/>
          <w:color w:val="auto"/>
          <w:sz w:val="28"/>
          <w:szCs w:val="28"/>
          <w:lang w:val="en-US" w:eastAsia="zh-CN"/>
        </w:rPr>
        <w:t>货物</w:t>
      </w:r>
      <w:r>
        <w:rPr>
          <w:rFonts w:hint="eastAsia" w:ascii="仿宋" w:hAnsi="仿宋" w:eastAsia="仿宋" w:cs="仿宋"/>
          <w:bCs/>
          <w:color w:val="auto"/>
          <w:sz w:val="28"/>
          <w:szCs w:val="28"/>
        </w:rPr>
        <w:t>质量合格率100%</w:t>
      </w:r>
      <w:r>
        <w:rPr>
          <w:rFonts w:hint="eastAsia" w:ascii="仿宋" w:hAnsi="仿宋" w:eastAsia="仿宋" w:cs="仿宋"/>
          <w:bCs/>
          <w:color w:val="auto"/>
          <w:sz w:val="28"/>
          <w:szCs w:val="28"/>
          <w:lang w:eastAsia="zh-CN"/>
        </w:rPr>
        <w:t>。</w:t>
      </w:r>
      <w:bookmarkStart w:id="8" w:name="_Toc14196"/>
      <w:bookmarkStart w:id="9" w:name="_Toc29895"/>
      <w:bookmarkStart w:id="10" w:name="_Toc14688"/>
      <w:bookmarkStart w:id="11" w:name="_Toc33795778"/>
    </w:p>
    <w:p w14:paraId="748C8C7E">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280" w:firstLineChars="100"/>
        <w:jc w:val="left"/>
        <w:textAlignment w:val="auto"/>
        <w:outlineLvl w:val="9"/>
        <w:rPr>
          <w:rFonts w:hint="eastAsia" w:ascii="仿宋" w:hAnsi="仿宋" w:eastAsia="仿宋" w:cs="仿宋"/>
          <w:bCs/>
          <w:color w:val="auto"/>
          <w:sz w:val="28"/>
          <w:szCs w:val="28"/>
          <w:lang w:eastAsia="zh-CN"/>
        </w:rPr>
      </w:pPr>
      <w:r>
        <w:rPr>
          <w:rFonts w:hint="eastAsia" w:ascii="仿宋" w:hAnsi="仿宋" w:eastAsia="仿宋" w:cs="仿宋"/>
          <w:bCs/>
          <w:color w:val="auto"/>
          <w:sz w:val="28"/>
          <w:szCs w:val="28"/>
          <w:lang w:eastAsia="zh-CN"/>
        </w:rPr>
        <w:t>（</w:t>
      </w:r>
      <w:r>
        <w:rPr>
          <w:rFonts w:hint="eastAsia" w:ascii="仿宋" w:hAnsi="仿宋" w:eastAsia="仿宋" w:cs="仿宋"/>
          <w:bCs/>
          <w:color w:val="auto"/>
          <w:sz w:val="28"/>
          <w:szCs w:val="28"/>
          <w:lang w:val="en-US" w:eastAsia="zh-CN"/>
        </w:rPr>
        <w:t>七</w:t>
      </w:r>
      <w:r>
        <w:rPr>
          <w:rFonts w:hint="eastAsia" w:ascii="仿宋" w:hAnsi="仿宋" w:eastAsia="仿宋" w:cs="仿宋"/>
          <w:bCs/>
          <w:color w:val="auto"/>
          <w:sz w:val="28"/>
          <w:szCs w:val="28"/>
          <w:lang w:eastAsia="zh-CN"/>
        </w:rPr>
        <w:t>）运输方式及到达站港和费用负担：汽车运输，</w:t>
      </w:r>
      <w:r>
        <w:rPr>
          <w:rFonts w:hint="eastAsia" w:ascii="仿宋" w:hAnsi="仿宋" w:eastAsia="仿宋" w:cs="仿宋"/>
          <w:b w:val="0"/>
          <w:bCs w:val="0"/>
          <w:sz w:val="28"/>
          <w:szCs w:val="28"/>
          <w:highlight w:val="none"/>
        </w:rPr>
        <w:t>运输费用由</w:t>
      </w:r>
      <w:r>
        <w:rPr>
          <w:rFonts w:hint="eastAsia" w:ascii="仿宋" w:hAnsi="仿宋" w:eastAsia="仿宋" w:cs="仿宋"/>
          <w:b w:val="0"/>
          <w:bCs w:val="0"/>
          <w:sz w:val="28"/>
          <w:szCs w:val="28"/>
          <w:highlight w:val="none"/>
          <w:lang w:val="en-US" w:eastAsia="zh-CN"/>
        </w:rPr>
        <w:t>报</w:t>
      </w:r>
      <w:r>
        <w:rPr>
          <w:rFonts w:hint="eastAsia" w:ascii="仿宋" w:hAnsi="仿宋" w:eastAsia="仿宋" w:cs="仿宋"/>
          <w:b w:val="0"/>
          <w:bCs w:val="0"/>
          <w:sz w:val="28"/>
          <w:szCs w:val="28"/>
          <w:highlight w:val="none"/>
        </w:rPr>
        <w:t>价方承担，运输车辆必须符合国家安全</w:t>
      </w:r>
      <w:r>
        <w:rPr>
          <w:rFonts w:hint="eastAsia" w:ascii="仿宋" w:hAnsi="仿宋" w:eastAsia="仿宋" w:cs="仿宋"/>
          <w:b w:val="0"/>
          <w:bCs w:val="0"/>
          <w:sz w:val="28"/>
          <w:szCs w:val="28"/>
          <w:highlight w:val="none"/>
          <w:lang w:eastAsia="zh-CN"/>
        </w:rPr>
        <w:t>、</w:t>
      </w:r>
      <w:r>
        <w:rPr>
          <w:rFonts w:hint="eastAsia" w:ascii="仿宋" w:hAnsi="仿宋" w:eastAsia="仿宋" w:cs="仿宋"/>
          <w:b w:val="0"/>
          <w:bCs w:val="0"/>
          <w:sz w:val="28"/>
          <w:szCs w:val="28"/>
          <w:highlight w:val="none"/>
          <w:lang w:val="en-US" w:eastAsia="zh-CN"/>
        </w:rPr>
        <w:t>环保</w:t>
      </w:r>
      <w:r>
        <w:rPr>
          <w:rFonts w:hint="eastAsia" w:ascii="仿宋" w:hAnsi="仿宋" w:eastAsia="仿宋" w:cs="仿宋"/>
          <w:b w:val="0"/>
          <w:bCs w:val="0"/>
          <w:sz w:val="28"/>
          <w:szCs w:val="28"/>
          <w:highlight w:val="none"/>
        </w:rPr>
        <w:t>管理需要，否则不允许进入</w:t>
      </w:r>
      <w:r>
        <w:rPr>
          <w:rFonts w:hint="eastAsia" w:ascii="仿宋" w:hAnsi="仿宋" w:eastAsia="仿宋" w:cs="仿宋"/>
          <w:b w:val="0"/>
          <w:bCs w:val="0"/>
          <w:sz w:val="28"/>
          <w:szCs w:val="28"/>
          <w:highlight w:val="none"/>
          <w:lang w:eastAsia="zh-CN"/>
        </w:rPr>
        <w:t>采</w:t>
      </w:r>
      <w:r>
        <w:rPr>
          <w:rFonts w:hint="eastAsia" w:ascii="仿宋" w:hAnsi="仿宋" w:eastAsia="仿宋" w:cs="仿宋"/>
          <w:b w:val="0"/>
          <w:bCs w:val="0"/>
          <w:sz w:val="28"/>
          <w:szCs w:val="28"/>
          <w:highlight w:val="none"/>
        </w:rPr>
        <w:t>购方厂内</w:t>
      </w:r>
      <w:r>
        <w:rPr>
          <w:rFonts w:hint="eastAsia" w:ascii="仿宋" w:hAnsi="仿宋" w:eastAsia="仿宋" w:cs="仿宋"/>
          <w:b w:val="0"/>
          <w:bCs w:val="0"/>
          <w:sz w:val="28"/>
          <w:szCs w:val="28"/>
          <w:highlight w:val="none"/>
          <w:lang w:eastAsia="zh-CN"/>
        </w:rPr>
        <w:t>，</w:t>
      </w:r>
      <w:r>
        <w:rPr>
          <w:rFonts w:hint="eastAsia" w:ascii="仿宋" w:hAnsi="仿宋" w:eastAsia="仿宋" w:cs="仿宋"/>
          <w:b w:val="0"/>
          <w:bCs w:val="0"/>
          <w:sz w:val="28"/>
          <w:szCs w:val="28"/>
          <w:highlight w:val="none"/>
          <w:lang w:val="en-US" w:eastAsia="zh-CN"/>
        </w:rPr>
        <w:t>运输安全责任由报价方承担，采购方不负任何责任。</w:t>
      </w:r>
    </w:p>
    <w:p w14:paraId="24BAC03C">
      <w:pPr>
        <w:keepNext w:val="0"/>
        <w:keepLines w:val="0"/>
        <w:pageBreakBefore w:val="0"/>
        <w:widowControl w:val="0"/>
        <w:kinsoku/>
        <w:wordWrap/>
        <w:overflowPunct/>
        <w:topLinePunct w:val="0"/>
        <w:autoSpaceDE/>
        <w:autoSpaceDN/>
        <w:bidi w:val="0"/>
        <w:adjustRightInd w:val="0"/>
        <w:snapToGrid/>
        <w:spacing w:line="480" w:lineRule="exact"/>
        <w:ind w:firstLine="280" w:firstLineChars="100"/>
        <w:jc w:val="both"/>
        <w:rPr>
          <w:rFonts w:hint="eastAsia" w:ascii="仿宋" w:hAnsi="仿宋" w:eastAsia="仿宋" w:cs="仿宋"/>
          <w:bCs/>
          <w:color w:val="auto"/>
          <w:sz w:val="28"/>
          <w:szCs w:val="28"/>
          <w:lang w:eastAsia="zh-CN"/>
        </w:rPr>
      </w:pPr>
      <w:r>
        <w:rPr>
          <w:rFonts w:hint="eastAsia" w:ascii="仿宋" w:hAnsi="仿宋" w:eastAsia="仿宋" w:cs="仿宋"/>
          <w:bCs/>
          <w:color w:val="auto"/>
          <w:sz w:val="28"/>
          <w:szCs w:val="28"/>
          <w:lang w:eastAsia="zh-CN"/>
        </w:rPr>
        <w:t>（</w:t>
      </w:r>
      <w:r>
        <w:rPr>
          <w:rFonts w:hint="eastAsia" w:ascii="仿宋" w:hAnsi="仿宋" w:eastAsia="仿宋" w:cs="仿宋"/>
          <w:bCs/>
          <w:color w:val="auto"/>
          <w:sz w:val="28"/>
          <w:szCs w:val="28"/>
          <w:lang w:val="en-US" w:eastAsia="zh-CN"/>
        </w:rPr>
        <w:t>八</w:t>
      </w:r>
      <w:r>
        <w:rPr>
          <w:rFonts w:hint="eastAsia" w:ascii="仿宋" w:hAnsi="仿宋" w:eastAsia="仿宋" w:cs="仿宋"/>
          <w:bCs/>
          <w:color w:val="auto"/>
          <w:sz w:val="28"/>
          <w:szCs w:val="28"/>
          <w:lang w:eastAsia="zh-CN"/>
        </w:rPr>
        <w:t>）合理损耗及计算方法：无损耗，以采购方计量为准。</w:t>
      </w:r>
    </w:p>
    <w:p w14:paraId="54A46891">
      <w:pPr>
        <w:keepNext w:val="0"/>
        <w:keepLines w:val="0"/>
        <w:pageBreakBefore w:val="0"/>
        <w:widowControl w:val="0"/>
        <w:kinsoku/>
        <w:wordWrap/>
        <w:overflowPunct/>
        <w:topLinePunct w:val="0"/>
        <w:autoSpaceDE/>
        <w:autoSpaceDN/>
        <w:bidi w:val="0"/>
        <w:adjustRightInd/>
        <w:snapToGrid/>
        <w:spacing w:line="480" w:lineRule="exact"/>
        <w:ind w:firstLine="280" w:firstLineChars="100"/>
        <w:jc w:val="left"/>
        <w:textAlignment w:val="auto"/>
        <w:outlineLvl w:val="9"/>
        <w:rPr>
          <w:rFonts w:hint="eastAsia" w:ascii="仿宋" w:hAnsi="仿宋" w:eastAsia="仿宋" w:cs="仿宋"/>
          <w:bCs/>
          <w:color w:val="auto"/>
          <w:sz w:val="28"/>
          <w:szCs w:val="28"/>
          <w:lang w:val="en-US" w:eastAsia="zh-CN"/>
        </w:rPr>
      </w:pPr>
      <w:r>
        <w:rPr>
          <w:rFonts w:hint="eastAsia" w:ascii="仿宋" w:hAnsi="仿宋" w:eastAsia="仿宋" w:cs="仿宋"/>
          <w:bCs/>
          <w:color w:val="auto"/>
          <w:sz w:val="28"/>
          <w:szCs w:val="28"/>
          <w:lang w:eastAsia="zh-CN"/>
        </w:rPr>
        <w:t>（</w:t>
      </w:r>
      <w:r>
        <w:rPr>
          <w:rFonts w:hint="eastAsia" w:ascii="仿宋" w:hAnsi="仿宋" w:eastAsia="仿宋" w:cs="仿宋"/>
          <w:bCs/>
          <w:color w:val="auto"/>
          <w:sz w:val="28"/>
          <w:szCs w:val="28"/>
          <w:lang w:val="en-US" w:eastAsia="zh-CN"/>
        </w:rPr>
        <w:t>九</w:t>
      </w:r>
      <w:r>
        <w:rPr>
          <w:rFonts w:hint="eastAsia" w:ascii="仿宋" w:hAnsi="仿宋" w:eastAsia="仿宋" w:cs="仿宋"/>
          <w:bCs/>
          <w:color w:val="auto"/>
          <w:sz w:val="28"/>
          <w:szCs w:val="28"/>
          <w:lang w:eastAsia="zh-CN"/>
        </w:rPr>
        <w:t>）包装标准，包装物的供应及回收：</w:t>
      </w:r>
      <w:r>
        <w:rPr>
          <w:rFonts w:hint="eastAsia" w:ascii="仿宋" w:hAnsi="仿宋" w:eastAsia="仿宋" w:cs="仿宋"/>
          <w:bCs/>
          <w:color w:val="auto"/>
          <w:sz w:val="28"/>
          <w:szCs w:val="28"/>
          <w:lang w:val="en-US" w:eastAsia="zh-CN"/>
        </w:rPr>
        <w:t>散装、罐车运输。</w:t>
      </w:r>
    </w:p>
    <w:p w14:paraId="66177F4C">
      <w:pPr>
        <w:keepNext w:val="0"/>
        <w:keepLines w:val="0"/>
        <w:pageBreakBefore w:val="0"/>
        <w:widowControl w:val="0"/>
        <w:kinsoku/>
        <w:wordWrap/>
        <w:overflowPunct/>
        <w:topLinePunct w:val="0"/>
        <w:autoSpaceDE/>
        <w:autoSpaceDN/>
        <w:bidi w:val="0"/>
        <w:adjustRightInd w:val="0"/>
        <w:snapToGrid/>
        <w:spacing w:line="480" w:lineRule="exact"/>
        <w:ind w:firstLine="280" w:firstLineChars="100"/>
        <w:jc w:val="both"/>
        <w:rPr>
          <w:rFonts w:hint="eastAsia" w:ascii="仿宋" w:hAnsi="仿宋" w:eastAsia="仿宋" w:cs="仿宋"/>
          <w:bCs/>
          <w:color w:val="auto"/>
          <w:sz w:val="28"/>
          <w:szCs w:val="28"/>
          <w:lang w:eastAsia="zh-CN"/>
        </w:rPr>
      </w:pPr>
      <w:r>
        <w:rPr>
          <w:rFonts w:hint="eastAsia" w:ascii="仿宋" w:hAnsi="仿宋" w:eastAsia="仿宋" w:cs="仿宋"/>
          <w:bCs/>
          <w:color w:val="auto"/>
          <w:sz w:val="28"/>
          <w:szCs w:val="28"/>
          <w:lang w:eastAsia="zh-CN"/>
        </w:rPr>
        <w:t>（</w:t>
      </w:r>
      <w:r>
        <w:rPr>
          <w:rFonts w:hint="eastAsia" w:ascii="仿宋" w:hAnsi="仿宋" w:eastAsia="仿宋" w:cs="仿宋"/>
          <w:bCs/>
          <w:color w:val="auto"/>
          <w:sz w:val="28"/>
          <w:szCs w:val="28"/>
          <w:lang w:val="en-US" w:eastAsia="zh-CN"/>
        </w:rPr>
        <w:t>十</w:t>
      </w:r>
      <w:r>
        <w:rPr>
          <w:rFonts w:hint="eastAsia" w:ascii="仿宋" w:hAnsi="仿宋" w:eastAsia="仿宋" w:cs="仿宋"/>
          <w:bCs/>
          <w:color w:val="auto"/>
          <w:sz w:val="28"/>
          <w:szCs w:val="28"/>
          <w:lang w:eastAsia="zh-CN"/>
        </w:rPr>
        <w:t>）验收标准、方法：依据本</w:t>
      </w:r>
      <w:r>
        <w:rPr>
          <w:rFonts w:hint="eastAsia" w:ascii="仿宋" w:hAnsi="仿宋" w:eastAsia="仿宋" w:cs="仿宋"/>
          <w:bCs/>
          <w:color w:val="auto"/>
          <w:sz w:val="28"/>
          <w:szCs w:val="28"/>
          <w:lang w:val="en-US" w:eastAsia="zh-CN"/>
        </w:rPr>
        <w:t>条</w:t>
      </w:r>
      <w:r>
        <w:rPr>
          <w:rFonts w:hint="eastAsia" w:ascii="仿宋" w:hAnsi="仿宋" w:eastAsia="仿宋" w:cs="仿宋"/>
          <w:bCs/>
          <w:color w:val="auto"/>
          <w:sz w:val="28"/>
          <w:szCs w:val="28"/>
          <w:lang w:eastAsia="zh-CN"/>
        </w:rPr>
        <w:t>第</w:t>
      </w:r>
      <w:r>
        <w:rPr>
          <w:rFonts w:hint="eastAsia" w:ascii="仿宋" w:hAnsi="仿宋" w:eastAsia="仿宋" w:cs="仿宋"/>
          <w:bCs/>
          <w:color w:val="auto"/>
          <w:sz w:val="28"/>
          <w:szCs w:val="28"/>
          <w:lang w:val="en-US" w:eastAsia="zh-CN"/>
        </w:rPr>
        <w:t>六款质量标准</w:t>
      </w:r>
      <w:r>
        <w:rPr>
          <w:rFonts w:hint="eastAsia" w:ascii="仿宋" w:hAnsi="仿宋" w:eastAsia="仿宋" w:cs="仿宋"/>
          <w:bCs/>
          <w:color w:val="auto"/>
          <w:sz w:val="28"/>
          <w:szCs w:val="28"/>
          <w:lang w:eastAsia="zh-CN"/>
        </w:rPr>
        <w:t>验收，双方共同采样，样品一式三份，双方各持一份留仲裁样一份，以采购方化验为准结算，如一方对质量有异议，可在交货之日起7</w:t>
      </w:r>
      <w:r>
        <w:rPr>
          <w:rFonts w:hint="eastAsia" w:ascii="仿宋" w:hAnsi="仿宋" w:eastAsia="仿宋" w:cs="仿宋"/>
          <w:bCs/>
          <w:color w:val="auto"/>
          <w:sz w:val="28"/>
          <w:szCs w:val="28"/>
          <w:lang w:val="en-US" w:eastAsia="zh-CN"/>
        </w:rPr>
        <w:t>日</w:t>
      </w:r>
      <w:r>
        <w:rPr>
          <w:rFonts w:hint="eastAsia" w:ascii="仿宋" w:hAnsi="仿宋" w:eastAsia="仿宋" w:cs="仿宋"/>
          <w:bCs/>
          <w:color w:val="auto"/>
          <w:sz w:val="28"/>
          <w:szCs w:val="28"/>
          <w:lang w:eastAsia="zh-CN"/>
        </w:rPr>
        <w:t>内向有资质机构提请仲裁。</w:t>
      </w:r>
    </w:p>
    <w:p w14:paraId="22566567">
      <w:pPr>
        <w:keepNext w:val="0"/>
        <w:keepLines w:val="0"/>
        <w:pageBreakBefore w:val="0"/>
        <w:widowControl w:val="0"/>
        <w:kinsoku/>
        <w:wordWrap/>
        <w:overflowPunct/>
        <w:topLinePunct w:val="0"/>
        <w:autoSpaceDE/>
        <w:autoSpaceDN/>
        <w:bidi w:val="0"/>
        <w:adjustRightInd/>
        <w:snapToGrid/>
        <w:spacing w:line="480" w:lineRule="exact"/>
        <w:ind w:firstLine="280" w:firstLineChars="100"/>
        <w:textAlignment w:val="auto"/>
        <w:outlineLvl w:val="9"/>
        <w:rPr>
          <w:rFonts w:hint="eastAsia" w:ascii="仿宋" w:hAnsi="仿宋" w:eastAsia="仿宋" w:cs="仿宋"/>
          <w:bCs/>
          <w:color w:val="auto"/>
          <w:sz w:val="28"/>
          <w:szCs w:val="28"/>
          <w:lang w:eastAsia="zh-CN"/>
        </w:rPr>
      </w:pPr>
      <w:r>
        <w:rPr>
          <w:rFonts w:hint="eastAsia" w:ascii="仿宋" w:hAnsi="仿宋" w:eastAsia="仿宋" w:cs="仿宋"/>
          <w:bCs/>
          <w:color w:val="auto"/>
          <w:sz w:val="28"/>
          <w:szCs w:val="28"/>
          <w:lang w:eastAsia="zh-CN"/>
        </w:rPr>
        <w:t>（</w:t>
      </w:r>
      <w:r>
        <w:rPr>
          <w:rFonts w:hint="eastAsia" w:ascii="仿宋" w:hAnsi="仿宋" w:eastAsia="仿宋" w:cs="仿宋"/>
          <w:bCs/>
          <w:color w:val="auto"/>
          <w:sz w:val="28"/>
          <w:szCs w:val="28"/>
          <w:lang w:val="en-US" w:eastAsia="zh-CN"/>
        </w:rPr>
        <w:t>十一</w:t>
      </w:r>
      <w:r>
        <w:rPr>
          <w:rFonts w:hint="eastAsia" w:ascii="仿宋" w:hAnsi="仿宋" w:eastAsia="仿宋" w:cs="仿宋"/>
          <w:bCs/>
          <w:color w:val="auto"/>
          <w:sz w:val="28"/>
          <w:szCs w:val="28"/>
          <w:lang w:eastAsia="zh-CN"/>
        </w:rPr>
        <w:t>）结算</w:t>
      </w:r>
      <w:r>
        <w:rPr>
          <w:rFonts w:hint="eastAsia" w:ascii="仿宋" w:hAnsi="仿宋" w:eastAsia="仿宋" w:cs="仿宋"/>
          <w:bCs/>
          <w:color w:val="auto"/>
          <w:sz w:val="28"/>
          <w:szCs w:val="28"/>
          <w:lang w:val="en-US" w:eastAsia="zh-CN"/>
        </w:rPr>
        <w:t>细则</w:t>
      </w:r>
      <w:r>
        <w:rPr>
          <w:rFonts w:hint="eastAsia" w:ascii="仿宋" w:hAnsi="仿宋" w:eastAsia="仿宋" w:cs="仿宋"/>
          <w:bCs/>
          <w:color w:val="auto"/>
          <w:sz w:val="28"/>
          <w:szCs w:val="28"/>
          <w:lang w:eastAsia="zh-CN"/>
        </w:rPr>
        <w:t>、</w:t>
      </w:r>
      <w:r>
        <w:rPr>
          <w:rFonts w:hint="eastAsia" w:ascii="仿宋" w:hAnsi="仿宋" w:eastAsia="仿宋" w:cs="仿宋"/>
          <w:bCs/>
          <w:color w:val="auto"/>
          <w:sz w:val="28"/>
          <w:szCs w:val="28"/>
          <w:lang w:val="en-US" w:eastAsia="zh-CN"/>
        </w:rPr>
        <w:t>付款</w:t>
      </w:r>
      <w:r>
        <w:rPr>
          <w:rFonts w:hint="eastAsia" w:ascii="仿宋" w:hAnsi="仿宋" w:eastAsia="仿宋" w:cs="仿宋"/>
          <w:bCs/>
          <w:color w:val="auto"/>
          <w:sz w:val="28"/>
          <w:szCs w:val="28"/>
          <w:lang w:eastAsia="zh-CN"/>
        </w:rPr>
        <w:t>方式、标准及期限：</w:t>
      </w:r>
    </w:p>
    <w:p w14:paraId="5342D344">
      <w:pPr>
        <w:keepNext w:val="0"/>
        <w:keepLines w:val="0"/>
        <w:pageBreakBefore w:val="0"/>
        <w:kinsoku/>
        <w:wordWrap/>
        <w:overflowPunct/>
        <w:topLinePunct w:val="0"/>
        <w:autoSpaceDE/>
        <w:autoSpaceDN/>
        <w:bidi w:val="0"/>
        <w:adjustRightInd/>
        <w:snapToGrid/>
        <w:spacing w:line="480" w:lineRule="exact"/>
        <w:ind w:firstLine="560" w:firstLineChars="200"/>
        <w:jc w:val="left"/>
        <w:textAlignment w:val="auto"/>
        <w:rPr>
          <w:rFonts w:hint="eastAsia"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1、若</w:t>
      </w:r>
      <w:r>
        <w:rPr>
          <w:rFonts w:hint="eastAsia" w:ascii="仿宋" w:hAnsi="仿宋" w:eastAsia="仿宋" w:cs="仿宋"/>
          <w:sz w:val="28"/>
          <w:szCs w:val="28"/>
        </w:rPr>
        <w:t>水份&lt;</w:t>
      </w:r>
      <w:r>
        <w:rPr>
          <w:rFonts w:hint="eastAsia" w:ascii="仿宋" w:hAnsi="仿宋" w:eastAsia="仿宋" w:cs="仿宋"/>
          <w:sz w:val="28"/>
          <w:szCs w:val="28"/>
          <w:lang w:val="en-US" w:eastAsia="zh-CN"/>
        </w:rPr>
        <w:t>2</w:t>
      </w:r>
      <w:r>
        <w:rPr>
          <w:rFonts w:hint="eastAsia" w:ascii="仿宋" w:hAnsi="仿宋" w:eastAsia="仿宋" w:cs="仿宋"/>
          <w:sz w:val="28"/>
          <w:szCs w:val="28"/>
        </w:rPr>
        <w:t>%、固定</w:t>
      </w:r>
      <w:r>
        <w:rPr>
          <w:rFonts w:hint="eastAsia" w:ascii="仿宋" w:hAnsi="仿宋" w:eastAsia="仿宋" w:cs="仿宋"/>
          <w:sz w:val="28"/>
          <w:szCs w:val="28"/>
          <w:lang w:val="en-US" w:eastAsia="zh-CN"/>
        </w:rPr>
        <w:t>碳≧</w:t>
      </w:r>
      <w:r>
        <w:rPr>
          <w:rFonts w:hint="eastAsia" w:ascii="仿宋" w:hAnsi="仿宋" w:eastAsia="仿宋" w:cs="仿宋"/>
          <w:sz w:val="28"/>
          <w:szCs w:val="28"/>
        </w:rPr>
        <w:t>60%、挥发份</w:t>
      </w:r>
      <w:r>
        <w:rPr>
          <w:rFonts w:hint="eastAsia" w:ascii="仿宋" w:hAnsi="仿宋" w:eastAsia="仿宋" w:cs="仿宋"/>
          <w:sz w:val="28"/>
          <w:szCs w:val="28"/>
          <w:lang w:val="en-US" w:eastAsia="zh-CN"/>
        </w:rPr>
        <w:t>在</w:t>
      </w:r>
      <w:r>
        <w:rPr>
          <w:rFonts w:hint="eastAsia" w:ascii="仿宋" w:hAnsi="仿宋" w:eastAsia="仿宋" w:cs="仿宋"/>
          <w:sz w:val="28"/>
          <w:szCs w:val="28"/>
        </w:rPr>
        <w:t>16-20%</w:t>
      </w:r>
      <w:r>
        <w:rPr>
          <w:rFonts w:hint="eastAsia" w:ascii="仿宋" w:hAnsi="仿宋" w:eastAsia="仿宋" w:cs="仿宋"/>
          <w:sz w:val="28"/>
          <w:szCs w:val="28"/>
          <w:lang w:val="en-US" w:eastAsia="zh-CN"/>
        </w:rPr>
        <w:t>之间</w:t>
      </w:r>
      <w:r>
        <w:rPr>
          <w:rFonts w:hint="eastAsia" w:ascii="仿宋" w:hAnsi="仿宋" w:eastAsia="仿宋" w:cs="仿宋"/>
          <w:sz w:val="28"/>
          <w:szCs w:val="28"/>
        </w:rPr>
        <w:t>、灰分&lt;10%、硫&lt;1%</w:t>
      </w:r>
      <w:r>
        <w:rPr>
          <w:rFonts w:hint="eastAsia" w:ascii="仿宋" w:hAnsi="仿宋" w:eastAsia="仿宋" w:cs="仿宋"/>
          <w:sz w:val="28"/>
          <w:szCs w:val="28"/>
          <w:lang w:eastAsia="zh-CN"/>
        </w:rPr>
        <w:t>，</w:t>
      </w:r>
      <w:r>
        <w:rPr>
          <w:rFonts w:hint="eastAsia" w:ascii="仿宋" w:hAnsi="仿宋" w:eastAsia="仿宋" w:cs="仿宋"/>
          <w:sz w:val="28"/>
          <w:szCs w:val="28"/>
        </w:rPr>
        <w:t>粒度-</w:t>
      </w:r>
      <w:r>
        <w:rPr>
          <w:rFonts w:hint="eastAsia" w:ascii="仿宋" w:hAnsi="仿宋" w:eastAsia="仿宋" w:cs="仿宋"/>
          <w:sz w:val="28"/>
          <w:szCs w:val="28"/>
          <w:lang w:val="en-US" w:eastAsia="zh-CN"/>
        </w:rPr>
        <w:t>20</w:t>
      </w:r>
      <w:r>
        <w:rPr>
          <w:rFonts w:hint="eastAsia" w:ascii="仿宋" w:hAnsi="仿宋" w:eastAsia="仿宋" w:cs="仿宋"/>
          <w:sz w:val="28"/>
          <w:szCs w:val="28"/>
        </w:rPr>
        <w:t>0</w:t>
      </w:r>
      <w:r>
        <w:rPr>
          <w:rFonts w:hint="eastAsia" w:ascii="仿宋" w:hAnsi="仿宋" w:eastAsia="仿宋" w:cs="仿宋"/>
          <w:sz w:val="28"/>
          <w:szCs w:val="28"/>
          <w:lang w:val="en-US" w:eastAsia="zh-CN"/>
        </w:rPr>
        <w:t>目≧80%</w:t>
      </w:r>
      <w:r>
        <w:rPr>
          <w:rFonts w:hint="eastAsia" w:ascii="仿宋" w:hAnsi="仿宋" w:eastAsia="仿宋" w:cs="仿宋"/>
          <w:b w:val="0"/>
          <w:bCs w:val="0"/>
          <w:color w:val="000000" w:themeColor="text1"/>
          <w:sz w:val="28"/>
          <w:szCs w:val="28"/>
          <w:lang w:val="en-US" w:eastAsia="zh-CN"/>
          <w14:textFill>
            <w14:solidFill>
              <w14:schemeClr w14:val="tx1"/>
            </w14:solidFill>
          </w14:textFill>
        </w:rPr>
        <w:t>，合同价结算。</w:t>
      </w:r>
    </w:p>
    <w:p w14:paraId="6021050F">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outlineLvl w:val="9"/>
        <w:rPr>
          <w:rFonts w:hint="eastAsia" w:ascii="仿宋" w:hAnsi="仿宋" w:eastAsia="仿宋" w:cs="仿宋"/>
          <w:sz w:val="28"/>
          <w:szCs w:val="28"/>
          <w:lang w:val="en-US" w:eastAsia="zh-CN"/>
        </w:rPr>
      </w:pPr>
      <w:r>
        <w:rPr>
          <w:rFonts w:hint="eastAsia" w:ascii="仿宋" w:hAnsi="仿宋" w:eastAsia="仿宋" w:cs="仿宋"/>
          <w:color w:val="000000" w:themeColor="text1"/>
          <w:sz w:val="28"/>
          <w:szCs w:val="28"/>
          <w:lang w:val="en-US" w:eastAsia="zh-CN"/>
          <w14:textFill>
            <w14:solidFill>
              <w14:schemeClr w14:val="tx1"/>
            </w14:solidFill>
          </w14:textFill>
        </w:rPr>
        <w:t>2、扣款标准：若单批次60%</w:t>
      </w:r>
      <w:r>
        <w:rPr>
          <w:rFonts w:hint="eastAsia" w:ascii="仿宋" w:hAnsi="仿宋" w:eastAsia="仿宋" w:cs="仿宋"/>
          <w:b w:val="0"/>
          <w:bCs w:val="0"/>
          <w:color w:val="000000" w:themeColor="text1"/>
          <w:sz w:val="28"/>
          <w:szCs w:val="28"/>
          <w14:textFill>
            <w14:solidFill>
              <w14:schemeClr w14:val="tx1"/>
            </w14:solidFill>
          </w14:textFill>
        </w:rPr>
        <w:t>＞</w:t>
      </w:r>
      <w:r>
        <w:rPr>
          <w:rFonts w:hint="eastAsia" w:ascii="仿宋" w:hAnsi="仿宋" w:eastAsia="仿宋" w:cs="仿宋"/>
          <w:b w:val="0"/>
          <w:bCs w:val="0"/>
          <w:color w:val="000000" w:themeColor="text1"/>
          <w:sz w:val="28"/>
          <w:szCs w:val="28"/>
          <w:lang w:eastAsia="zh-CN"/>
          <w14:textFill>
            <w14:solidFill>
              <w14:schemeClr w14:val="tx1"/>
            </w14:solidFill>
          </w14:textFill>
        </w:rPr>
        <w:t>固定碳≧</w:t>
      </w:r>
      <w:r>
        <w:rPr>
          <w:rFonts w:hint="eastAsia" w:ascii="仿宋" w:hAnsi="仿宋" w:eastAsia="仿宋" w:cs="仿宋"/>
          <w:b w:val="0"/>
          <w:bCs w:val="0"/>
          <w:color w:val="000000" w:themeColor="text1"/>
          <w:sz w:val="28"/>
          <w:szCs w:val="28"/>
          <w:lang w:val="en-US" w:eastAsia="zh-CN"/>
          <w14:textFill>
            <w14:solidFill>
              <w14:schemeClr w14:val="tx1"/>
            </w14:solidFill>
          </w14:textFill>
        </w:rPr>
        <w:t>54%</w:t>
      </w:r>
      <w:r>
        <w:rPr>
          <w:rFonts w:hint="eastAsia" w:ascii="仿宋" w:hAnsi="仿宋" w:eastAsia="仿宋" w:cs="仿宋"/>
          <w:color w:val="000000" w:themeColor="text1"/>
          <w:sz w:val="28"/>
          <w:szCs w:val="28"/>
          <w:lang w:val="en-US" w:eastAsia="zh-CN"/>
          <w14:textFill>
            <w14:solidFill>
              <w14:schemeClr w14:val="tx1"/>
            </w14:solidFill>
          </w14:textFill>
        </w:rPr>
        <w:t>时，每低于一个百分点扣20元/吨；</w:t>
      </w:r>
      <w:r>
        <w:rPr>
          <w:rFonts w:hint="eastAsia" w:ascii="仿宋" w:hAnsi="仿宋" w:eastAsia="仿宋" w:cs="仿宋"/>
          <w:b w:val="0"/>
          <w:bCs w:val="0"/>
          <w:color w:val="000000" w:themeColor="text1"/>
          <w:sz w:val="28"/>
          <w:szCs w:val="28"/>
          <w:lang w:eastAsia="zh-CN"/>
          <w14:textFill>
            <w14:solidFill>
              <w14:schemeClr w14:val="tx1"/>
            </w14:solidFill>
          </w14:textFill>
        </w:rPr>
        <w:t>固定碳&lt;</w:t>
      </w:r>
      <w:r>
        <w:rPr>
          <w:rFonts w:hint="eastAsia" w:ascii="仿宋" w:hAnsi="仿宋" w:eastAsia="仿宋" w:cs="仿宋"/>
          <w:b w:val="0"/>
          <w:bCs w:val="0"/>
          <w:color w:val="000000" w:themeColor="text1"/>
          <w:sz w:val="28"/>
          <w:szCs w:val="28"/>
          <w:lang w:val="en-US" w:eastAsia="zh-CN"/>
          <w14:textFill>
            <w14:solidFill>
              <w14:schemeClr w14:val="tx1"/>
            </w14:solidFill>
          </w14:textFill>
        </w:rPr>
        <w:t>54%</w:t>
      </w:r>
      <w:r>
        <w:rPr>
          <w:rFonts w:hint="eastAsia" w:ascii="仿宋" w:hAnsi="仿宋" w:eastAsia="仿宋" w:cs="仿宋"/>
          <w:color w:val="000000" w:themeColor="text1"/>
          <w:sz w:val="28"/>
          <w:szCs w:val="28"/>
          <w:lang w:val="en-US" w:eastAsia="zh-CN"/>
          <w14:textFill>
            <w14:solidFill>
              <w14:schemeClr w14:val="tx1"/>
            </w14:solidFill>
          </w14:textFill>
        </w:rPr>
        <w:t>时拒收；若</w:t>
      </w:r>
      <w:r>
        <w:rPr>
          <w:rFonts w:hint="eastAsia" w:ascii="仿宋" w:hAnsi="仿宋" w:eastAsia="仿宋" w:cs="仿宋"/>
          <w:sz w:val="28"/>
          <w:szCs w:val="28"/>
        </w:rPr>
        <w:t>挥发份&lt;</w:t>
      </w:r>
      <w:r>
        <w:rPr>
          <w:rFonts w:hint="eastAsia" w:ascii="仿宋" w:hAnsi="仿宋" w:eastAsia="仿宋" w:cs="仿宋"/>
          <w:sz w:val="28"/>
          <w:szCs w:val="28"/>
          <w:lang w:val="en-US" w:eastAsia="zh-CN"/>
        </w:rPr>
        <w:t>16%-14%、</w:t>
      </w:r>
      <w:r>
        <w:rPr>
          <w:rFonts w:hint="eastAsia" w:ascii="仿宋" w:hAnsi="仿宋" w:eastAsia="仿宋" w:cs="仿宋"/>
          <w:sz w:val="28"/>
          <w:szCs w:val="28"/>
        </w:rPr>
        <w:t>挥发份&gt;2</w:t>
      </w:r>
      <w:r>
        <w:rPr>
          <w:rFonts w:hint="eastAsia" w:ascii="仿宋" w:hAnsi="仿宋" w:eastAsia="仿宋" w:cs="仿宋"/>
          <w:sz w:val="28"/>
          <w:szCs w:val="28"/>
          <w:lang w:val="en-US" w:eastAsia="zh-CN"/>
        </w:rPr>
        <w:t>1-22</w:t>
      </w:r>
      <w:r>
        <w:rPr>
          <w:rFonts w:hint="eastAsia" w:ascii="仿宋" w:hAnsi="仿宋" w:eastAsia="仿宋" w:cs="仿宋"/>
          <w:sz w:val="28"/>
          <w:szCs w:val="28"/>
        </w:rPr>
        <w:t>%</w:t>
      </w:r>
      <w:r>
        <w:rPr>
          <w:rFonts w:hint="eastAsia" w:ascii="仿宋" w:hAnsi="仿宋" w:eastAsia="仿宋" w:cs="仿宋"/>
          <w:sz w:val="28"/>
          <w:szCs w:val="28"/>
          <w:lang w:val="en-US" w:eastAsia="zh-CN"/>
        </w:rPr>
        <w:t>时</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按批量平均区间值结算，若超出区间值，每升高或降低一个百分点扣10元/吨，若</w:t>
      </w:r>
      <w:r>
        <w:rPr>
          <w:rFonts w:hint="eastAsia" w:ascii="仿宋" w:hAnsi="仿宋" w:eastAsia="仿宋" w:cs="仿宋"/>
          <w:color w:val="000000" w:themeColor="text1"/>
          <w:sz w:val="28"/>
          <w:szCs w:val="28"/>
          <w:lang w:val="en-US" w:eastAsia="zh-CN"/>
          <w14:textFill>
            <w14:solidFill>
              <w14:schemeClr w14:val="tx1"/>
            </w14:solidFill>
          </w14:textFill>
        </w:rPr>
        <w:t>14%&gt;</w:t>
      </w:r>
      <w:r>
        <w:rPr>
          <w:rFonts w:hint="eastAsia" w:ascii="仿宋" w:hAnsi="仿宋" w:eastAsia="仿宋" w:cs="仿宋"/>
          <w:sz w:val="28"/>
          <w:szCs w:val="28"/>
        </w:rPr>
        <w:t>挥发份&gt;</w:t>
      </w:r>
      <w:r>
        <w:rPr>
          <w:rFonts w:hint="eastAsia" w:ascii="仿宋" w:hAnsi="仿宋" w:eastAsia="仿宋" w:cs="仿宋"/>
          <w:sz w:val="28"/>
          <w:szCs w:val="28"/>
          <w:lang w:val="en-US" w:eastAsia="zh-CN"/>
        </w:rPr>
        <w:t>24%时，拒收；若</w:t>
      </w:r>
      <w:r>
        <w:rPr>
          <w:rFonts w:hint="eastAsia" w:ascii="仿宋" w:hAnsi="仿宋" w:eastAsia="仿宋" w:cs="仿宋"/>
          <w:color w:val="000000" w:themeColor="text1"/>
          <w:sz w:val="28"/>
          <w:szCs w:val="28"/>
          <w:lang w:val="en-US" w:eastAsia="zh-CN"/>
          <w14:textFill>
            <w14:solidFill>
              <w14:schemeClr w14:val="tx1"/>
            </w14:solidFill>
          </w14:textFill>
        </w:rPr>
        <w:t>13%&gt;</w:t>
      </w:r>
      <w:r>
        <w:rPr>
          <w:rFonts w:hint="eastAsia" w:ascii="仿宋" w:hAnsi="仿宋" w:eastAsia="仿宋" w:cs="仿宋"/>
          <w:b w:val="0"/>
          <w:bCs w:val="0"/>
          <w:color w:val="000000" w:themeColor="text1"/>
          <w:sz w:val="28"/>
          <w:szCs w:val="28"/>
          <w14:textFill>
            <w14:solidFill>
              <w14:schemeClr w14:val="tx1"/>
            </w14:solidFill>
          </w14:textFill>
        </w:rPr>
        <w:t>灰分&gt;</w:t>
      </w:r>
      <w:r>
        <w:rPr>
          <w:rFonts w:hint="eastAsia" w:ascii="仿宋" w:hAnsi="仿宋" w:eastAsia="仿宋" w:cs="仿宋"/>
          <w:b w:val="0"/>
          <w:bCs w:val="0"/>
          <w:color w:val="000000" w:themeColor="text1"/>
          <w:sz w:val="28"/>
          <w:szCs w:val="28"/>
          <w:lang w:val="en-US" w:eastAsia="zh-CN"/>
          <w14:textFill>
            <w14:solidFill>
              <w14:schemeClr w14:val="tx1"/>
            </w14:solidFill>
          </w14:textFill>
        </w:rPr>
        <w:t>10</w:t>
      </w:r>
      <w:r>
        <w:rPr>
          <w:rFonts w:hint="eastAsia" w:ascii="仿宋" w:hAnsi="仿宋" w:eastAsia="仿宋" w:cs="仿宋"/>
          <w:b w:val="0"/>
          <w:bCs w:val="0"/>
          <w:color w:val="000000" w:themeColor="text1"/>
          <w:sz w:val="28"/>
          <w:szCs w:val="28"/>
          <w14:textFill>
            <w14:solidFill>
              <w14:schemeClr w14:val="tx1"/>
            </w14:solidFill>
          </w14:textFill>
        </w:rPr>
        <w:t>%时</w:t>
      </w:r>
      <w:r>
        <w:rPr>
          <w:rFonts w:hint="eastAsia" w:ascii="仿宋" w:hAnsi="仿宋" w:eastAsia="仿宋" w:cs="仿宋"/>
          <w:b w:val="0"/>
          <w:bCs w:val="0"/>
          <w:color w:val="000000" w:themeColor="text1"/>
          <w:sz w:val="28"/>
          <w:szCs w:val="28"/>
          <w:lang w:eastAsia="zh-CN"/>
          <w14:textFill>
            <w14:solidFill>
              <w14:schemeClr w14:val="tx1"/>
            </w14:solidFill>
          </w14:textFill>
        </w:rPr>
        <w:t>，</w:t>
      </w:r>
      <w:r>
        <w:rPr>
          <w:rFonts w:hint="eastAsia" w:ascii="仿宋" w:hAnsi="仿宋" w:eastAsia="仿宋" w:cs="仿宋"/>
          <w:sz w:val="28"/>
          <w:szCs w:val="28"/>
          <w:lang w:val="en-US" w:eastAsia="zh-CN"/>
        </w:rPr>
        <w:t>按批量平均值结算，</w:t>
      </w:r>
      <w:r>
        <w:rPr>
          <w:rFonts w:hint="eastAsia" w:ascii="仿宋" w:hAnsi="仿宋" w:eastAsia="仿宋" w:cs="仿宋"/>
          <w:b w:val="0"/>
          <w:bCs w:val="0"/>
          <w:color w:val="000000" w:themeColor="text1"/>
          <w:sz w:val="28"/>
          <w:szCs w:val="28"/>
          <w14:textFill>
            <w14:solidFill>
              <w14:schemeClr w14:val="tx1"/>
            </w14:solidFill>
          </w14:textFill>
        </w:rPr>
        <w:t>每升高一个百分点扣5元/吨</w:t>
      </w:r>
      <w:r>
        <w:rPr>
          <w:rFonts w:hint="eastAsia" w:ascii="仿宋" w:hAnsi="仿宋" w:eastAsia="仿宋" w:cs="仿宋"/>
          <w:b w:val="0"/>
          <w:bCs w:val="0"/>
          <w:color w:val="000000" w:themeColor="text1"/>
          <w:sz w:val="28"/>
          <w:szCs w:val="28"/>
          <w:lang w:eastAsia="zh-CN"/>
          <w14:textFill>
            <w14:solidFill>
              <w14:schemeClr w14:val="tx1"/>
            </w14:solidFill>
          </w14:textFill>
        </w:rPr>
        <w:t>，</w:t>
      </w:r>
      <w:r>
        <w:rPr>
          <w:rFonts w:hint="eastAsia" w:ascii="仿宋" w:hAnsi="仿宋" w:eastAsia="仿宋" w:cs="仿宋"/>
          <w:b w:val="0"/>
          <w:bCs w:val="0"/>
          <w:color w:val="000000" w:themeColor="text1"/>
          <w:sz w:val="28"/>
          <w:szCs w:val="28"/>
          <w14:textFill>
            <w14:solidFill>
              <w14:schemeClr w14:val="tx1"/>
            </w14:solidFill>
          </w14:textFill>
        </w:rPr>
        <w:t>灰分&gt;</w:t>
      </w:r>
      <w:r>
        <w:rPr>
          <w:rFonts w:hint="eastAsia" w:ascii="仿宋" w:hAnsi="仿宋" w:eastAsia="仿宋" w:cs="仿宋"/>
          <w:b w:val="0"/>
          <w:bCs w:val="0"/>
          <w:color w:val="000000" w:themeColor="text1"/>
          <w:sz w:val="28"/>
          <w:szCs w:val="28"/>
          <w:lang w:val="en-US" w:eastAsia="zh-CN"/>
          <w14:textFill>
            <w14:solidFill>
              <w14:schemeClr w14:val="tx1"/>
            </w14:solidFill>
          </w14:textFill>
        </w:rPr>
        <w:t>14</w:t>
      </w:r>
      <w:r>
        <w:rPr>
          <w:rFonts w:hint="eastAsia" w:ascii="仿宋" w:hAnsi="仿宋" w:eastAsia="仿宋" w:cs="仿宋"/>
          <w:b w:val="0"/>
          <w:bCs w:val="0"/>
          <w:color w:val="000000" w:themeColor="text1"/>
          <w:sz w:val="28"/>
          <w:szCs w:val="28"/>
          <w14:textFill>
            <w14:solidFill>
              <w14:schemeClr w14:val="tx1"/>
            </w14:solidFill>
          </w14:textFill>
        </w:rPr>
        <w:t>%时</w:t>
      </w:r>
      <w:r>
        <w:rPr>
          <w:rFonts w:hint="eastAsia" w:ascii="仿宋" w:hAnsi="仿宋" w:eastAsia="仿宋" w:cs="仿宋"/>
          <w:b w:val="0"/>
          <w:bCs w:val="0"/>
          <w:color w:val="000000" w:themeColor="text1"/>
          <w:sz w:val="28"/>
          <w:szCs w:val="28"/>
          <w:lang w:eastAsia="zh-CN"/>
          <w14:textFill>
            <w14:solidFill>
              <w14:schemeClr w14:val="tx1"/>
            </w14:solidFill>
          </w14:textFill>
        </w:rPr>
        <w:t>，</w:t>
      </w:r>
      <w:r>
        <w:rPr>
          <w:rFonts w:hint="eastAsia" w:ascii="仿宋" w:hAnsi="仿宋" w:eastAsia="仿宋" w:cs="仿宋"/>
          <w:b w:val="0"/>
          <w:bCs w:val="0"/>
          <w:color w:val="000000" w:themeColor="text1"/>
          <w:sz w:val="28"/>
          <w:szCs w:val="28"/>
          <w:lang w:val="en-US" w:eastAsia="zh-CN"/>
          <w14:textFill>
            <w14:solidFill>
              <w14:schemeClr w14:val="tx1"/>
            </w14:solidFill>
          </w14:textFill>
        </w:rPr>
        <w:t>拒收；</w:t>
      </w:r>
      <w:r>
        <w:rPr>
          <w:rFonts w:hint="eastAsia" w:ascii="仿宋" w:hAnsi="仿宋" w:eastAsia="仿宋" w:cs="仿宋"/>
          <w:b w:val="0"/>
          <w:bCs w:val="0"/>
          <w:color w:val="000000" w:themeColor="text1"/>
          <w:sz w:val="28"/>
          <w:szCs w:val="28"/>
          <w14:textFill>
            <w14:solidFill>
              <w14:schemeClr w14:val="tx1"/>
            </w14:solidFill>
          </w14:textFill>
        </w:rPr>
        <w:t>S＞</w:t>
      </w:r>
      <w:r>
        <w:rPr>
          <w:rFonts w:hint="eastAsia" w:ascii="仿宋" w:hAnsi="仿宋" w:eastAsia="仿宋" w:cs="仿宋"/>
          <w:b w:val="0"/>
          <w:bCs w:val="0"/>
          <w:color w:val="000000" w:themeColor="text1"/>
          <w:sz w:val="28"/>
          <w:szCs w:val="28"/>
          <w:lang w:val="en-US" w:eastAsia="zh-CN"/>
          <w14:textFill>
            <w14:solidFill>
              <w14:schemeClr w14:val="tx1"/>
            </w14:solidFill>
          </w14:textFill>
        </w:rPr>
        <w:t>1.0</w:t>
      </w:r>
      <w:r>
        <w:rPr>
          <w:rFonts w:hint="eastAsia" w:ascii="仿宋" w:hAnsi="仿宋" w:eastAsia="仿宋" w:cs="仿宋"/>
          <w:b w:val="0"/>
          <w:bCs w:val="0"/>
          <w:color w:val="000000" w:themeColor="text1"/>
          <w:sz w:val="28"/>
          <w:szCs w:val="28"/>
          <w14:textFill>
            <w14:solidFill>
              <w14:schemeClr w14:val="tx1"/>
            </w14:solidFill>
          </w14:textFill>
        </w:rPr>
        <w:t>%时</w:t>
      </w:r>
      <w:r>
        <w:rPr>
          <w:rFonts w:hint="eastAsia" w:ascii="仿宋" w:hAnsi="仿宋" w:eastAsia="仿宋" w:cs="仿宋"/>
          <w:b w:val="0"/>
          <w:bCs w:val="0"/>
          <w:color w:val="000000" w:themeColor="text1"/>
          <w:sz w:val="28"/>
          <w:szCs w:val="28"/>
          <w:lang w:eastAsia="zh-CN"/>
          <w14:textFill>
            <w14:solidFill>
              <w14:schemeClr w14:val="tx1"/>
            </w14:solidFill>
          </w14:textFill>
        </w:rPr>
        <w:t>，</w:t>
      </w:r>
      <w:r>
        <w:rPr>
          <w:rFonts w:hint="eastAsia" w:ascii="仿宋" w:hAnsi="仿宋" w:eastAsia="仿宋" w:cs="仿宋"/>
          <w:b w:val="0"/>
          <w:bCs w:val="0"/>
          <w:color w:val="000000" w:themeColor="text1"/>
          <w:sz w:val="28"/>
          <w:szCs w:val="28"/>
          <w14:textFill>
            <w14:solidFill>
              <w14:schemeClr w14:val="tx1"/>
            </w14:solidFill>
          </w14:textFill>
        </w:rPr>
        <w:t>每升高一个百分点扣10元/吨</w:t>
      </w:r>
      <w:r>
        <w:rPr>
          <w:rFonts w:hint="eastAsia" w:ascii="仿宋" w:hAnsi="仿宋" w:eastAsia="仿宋" w:cs="仿宋"/>
          <w:b w:val="0"/>
          <w:bCs w:val="0"/>
          <w:color w:val="000000" w:themeColor="text1"/>
          <w:sz w:val="28"/>
          <w:szCs w:val="28"/>
          <w:lang w:eastAsia="zh-CN"/>
          <w14:textFill>
            <w14:solidFill>
              <w14:schemeClr w14:val="tx1"/>
            </w14:solidFill>
          </w14:textFill>
        </w:rPr>
        <w:t>；</w:t>
      </w:r>
      <w:r>
        <w:rPr>
          <w:rFonts w:hint="eastAsia" w:ascii="仿宋" w:hAnsi="仿宋" w:eastAsia="仿宋" w:cs="仿宋"/>
          <w:b w:val="0"/>
          <w:bCs w:val="0"/>
          <w:color w:val="000000" w:themeColor="text1"/>
          <w:sz w:val="28"/>
          <w:szCs w:val="28"/>
          <w:lang w:val="en-US" w:eastAsia="zh-CN"/>
          <w14:textFill>
            <w14:solidFill>
              <w14:schemeClr w14:val="tx1"/>
            </w14:solidFill>
          </w14:textFill>
        </w:rPr>
        <w:t>若批量平均值水分&gt;2%时，每升高一个百分点扣5元/吨；水分&gt;4%时拒收；</w:t>
      </w:r>
      <w:r>
        <w:rPr>
          <w:rFonts w:hint="eastAsia" w:ascii="仿宋" w:hAnsi="仿宋" w:eastAsia="仿宋" w:cs="仿宋"/>
          <w:sz w:val="28"/>
          <w:szCs w:val="28"/>
        </w:rPr>
        <w:t>粒度-</w:t>
      </w:r>
      <w:r>
        <w:rPr>
          <w:rFonts w:hint="eastAsia" w:ascii="仿宋" w:hAnsi="仿宋" w:eastAsia="仿宋" w:cs="仿宋"/>
          <w:sz w:val="28"/>
          <w:szCs w:val="28"/>
          <w:lang w:val="en-US" w:eastAsia="zh-CN"/>
        </w:rPr>
        <w:t>20</w:t>
      </w:r>
      <w:r>
        <w:rPr>
          <w:rFonts w:hint="eastAsia" w:ascii="仿宋" w:hAnsi="仿宋" w:eastAsia="仿宋" w:cs="仿宋"/>
          <w:sz w:val="28"/>
          <w:szCs w:val="28"/>
        </w:rPr>
        <w:t>0</w:t>
      </w:r>
      <w:r>
        <w:rPr>
          <w:rFonts w:hint="eastAsia" w:ascii="仿宋" w:hAnsi="仿宋" w:eastAsia="仿宋" w:cs="仿宋"/>
          <w:sz w:val="28"/>
          <w:szCs w:val="28"/>
          <w:lang w:val="en-US" w:eastAsia="zh-CN"/>
        </w:rPr>
        <w:t>目&lt;80%时，每降低一个百分点合同价降低1%</w:t>
      </w:r>
      <w:r>
        <w:rPr>
          <w:rFonts w:hint="eastAsia" w:ascii="仿宋" w:hAnsi="仿宋" w:eastAsia="仿宋" w:cs="仿宋"/>
          <w:bCs/>
          <w:sz w:val="28"/>
          <w:szCs w:val="28"/>
          <w:lang w:val="en-US" w:eastAsia="zh-CN"/>
        </w:rPr>
        <w:t>。</w:t>
      </w:r>
    </w:p>
    <w:p w14:paraId="34C5656F">
      <w:pPr>
        <w:kinsoku/>
        <w:wordWrap/>
        <w:overflowPunct/>
        <w:topLinePunct w:val="0"/>
        <w:autoSpaceDE/>
        <w:autoSpaceDN/>
        <w:bidi w:val="0"/>
        <w:snapToGrid/>
        <w:spacing w:line="520" w:lineRule="exact"/>
        <w:ind w:left="0" w:firstLine="560" w:firstLineChars="200"/>
        <w:jc w:val="both"/>
        <w:rPr>
          <w:rFonts w:hint="eastAsia" w:ascii="仿宋" w:hAnsi="仿宋" w:eastAsia="仿宋" w:cs="仿宋"/>
          <w:b w:val="0"/>
          <w:bCs w:val="0"/>
          <w:sz w:val="28"/>
          <w:szCs w:val="28"/>
          <w:highlight w:val="none"/>
          <w:lang w:eastAsia="zh-CN"/>
        </w:rPr>
      </w:pPr>
      <w:r>
        <w:rPr>
          <w:rFonts w:hint="eastAsia" w:ascii="仿宋" w:hAnsi="仿宋" w:eastAsia="仿宋" w:cs="仿宋"/>
          <w:b w:val="0"/>
          <w:bCs w:val="0"/>
          <w:sz w:val="28"/>
          <w:szCs w:val="28"/>
          <w:lang w:val="en-US" w:eastAsia="zh-CN"/>
        </w:rPr>
        <w:t>3、</w:t>
      </w:r>
      <w:r>
        <w:rPr>
          <w:rFonts w:hint="eastAsia" w:ascii="仿宋" w:hAnsi="仿宋" w:eastAsia="仿宋" w:cs="仿宋"/>
          <w:b w:val="0"/>
          <w:bCs w:val="0"/>
          <w:sz w:val="28"/>
          <w:szCs w:val="28"/>
        </w:rPr>
        <w:t>批</w:t>
      </w:r>
      <w:r>
        <w:rPr>
          <w:rFonts w:hint="eastAsia" w:ascii="仿宋" w:hAnsi="仿宋" w:eastAsia="仿宋" w:cs="仿宋"/>
          <w:b w:val="0"/>
          <w:bCs w:val="0"/>
          <w:sz w:val="28"/>
          <w:szCs w:val="28"/>
          <w:lang w:val="en-US" w:eastAsia="zh-CN"/>
        </w:rPr>
        <w:t>量</w:t>
      </w:r>
      <w:r>
        <w:rPr>
          <w:rFonts w:hint="eastAsia" w:ascii="仿宋" w:hAnsi="仿宋" w:eastAsia="仿宋" w:cs="仿宋"/>
          <w:b w:val="0"/>
          <w:bCs w:val="0"/>
          <w:sz w:val="28"/>
          <w:szCs w:val="28"/>
          <w:lang w:eastAsia="zh-CN"/>
        </w:rPr>
        <w:t>一票制结算，</w:t>
      </w:r>
      <w:r>
        <w:rPr>
          <w:rFonts w:hint="eastAsia" w:ascii="仿宋" w:hAnsi="仿宋" w:eastAsia="仿宋" w:cs="仿宋"/>
          <w:color w:val="auto"/>
          <w:sz w:val="28"/>
          <w:szCs w:val="28"/>
          <w:lang w:val="en-US" w:eastAsia="zh-CN"/>
        </w:rPr>
        <w:t>结算后供应商开具</w:t>
      </w:r>
      <w:r>
        <w:rPr>
          <w:rFonts w:hint="eastAsia" w:ascii="仿宋" w:hAnsi="仿宋" w:eastAsia="仿宋" w:cs="仿宋"/>
          <w:color w:val="auto"/>
          <w:sz w:val="28"/>
          <w:szCs w:val="28"/>
          <w:lang w:eastAsia="zh-CN"/>
        </w:rPr>
        <w:t>全额增值税发票，票到</w:t>
      </w:r>
      <w:r>
        <w:rPr>
          <w:rFonts w:hint="eastAsia" w:ascii="仿宋" w:hAnsi="仿宋" w:eastAsia="仿宋" w:cs="仿宋"/>
          <w:color w:val="auto"/>
          <w:sz w:val="28"/>
          <w:szCs w:val="28"/>
          <w:lang w:val="en-US" w:eastAsia="zh-CN"/>
        </w:rPr>
        <w:t>采购方财务挂账后三月付款。</w:t>
      </w:r>
    </w:p>
    <w:p w14:paraId="7AC338B0">
      <w:pPr>
        <w:pageBreakBefore w:val="0"/>
        <w:kinsoku/>
        <w:wordWrap/>
        <w:overflowPunct/>
        <w:topLinePunct w:val="0"/>
        <w:autoSpaceDE/>
        <w:autoSpaceDN/>
        <w:bidi w:val="0"/>
        <w:snapToGrid/>
        <w:spacing w:line="480" w:lineRule="exact"/>
        <w:ind w:firstLine="280" w:firstLineChars="100"/>
        <w:jc w:val="both"/>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十二</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资格和履约能力要求</w:t>
      </w:r>
      <w:bookmarkEnd w:id="8"/>
      <w:bookmarkEnd w:id="9"/>
      <w:bookmarkEnd w:id="10"/>
      <w:bookmarkEnd w:id="11"/>
      <w:r>
        <w:rPr>
          <w:rFonts w:hint="eastAsia" w:ascii="仿宋" w:hAnsi="仿宋" w:eastAsia="仿宋" w:cs="仿宋"/>
          <w:color w:val="auto"/>
          <w:sz w:val="28"/>
          <w:szCs w:val="28"/>
          <w:lang w:eastAsia="zh-CN"/>
        </w:rPr>
        <w:t>：</w:t>
      </w:r>
    </w:p>
    <w:p w14:paraId="60A712A5">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rPr>
        <w:t>资质要求：</w:t>
      </w:r>
    </w:p>
    <w:p w14:paraId="0B1579C7">
      <w:pPr>
        <w:keepNext w:val="0"/>
        <w:keepLines w:val="0"/>
        <w:pageBreakBefore w:val="0"/>
        <w:widowControl/>
        <w:suppressLineNumbers w:val="0"/>
        <w:kinsoku/>
        <w:wordWrap/>
        <w:overflowPunct/>
        <w:topLinePunct w:val="0"/>
        <w:autoSpaceDE/>
        <w:autoSpaceDN/>
        <w:bidi w:val="0"/>
        <w:adjustRightInd/>
        <w:snapToGrid/>
        <w:spacing w:line="480" w:lineRule="exact"/>
        <w:ind w:firstLine="280" w:firstLineChars="100"/>
        <w:jc w:val="both"/>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（1）供应商须为中华人民共和国境内依法注册的法人或者其他组织，有能力完成本项目的厂家或经销商，具备合法的营业执照；</w:t>
      </w:r>
    </w:p>
    <w:p w14:paraId="03623D00">
      <w:pPr>
        <w:pageBreakBefore w:val="0"/>
        <w:kinsoku/>
        <w:wordWrap/>
        <w:overflowPunct/>
        <w:topLinePunct w:val="0"/>
        <w:autoSpaceDE/>
        <w:autoSpaceDN/>
        <w:bidi w:val="0"/>
        <w:snapToGrid/>
        <w:spacing w:line="480" w:lineRule="exact"/>
        <w:ind w:left="0" w:firstLine="280" w:firstLineChars="100"/>
        <w:jc w:val="both"/>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（2）供应商已取得陕西锌业有限公司供应商库该类产品入库供应商资格。</w:t>
      </w:r>
    </w:p>
    <w:p w14:paraId="7625647E">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rPr>
        <w:t>信用要求：</w:t>
      </w:r>
    </w:p>
    <w:p w14:paraId="2114E8D9">
      <w:pPr>
        <w:pageBreakBefore w:val="0"/>
        <w:numPr>
          <w:ilvl w:val="0"/>
          <w:numId w:val="0"/>
        </w:numPr>
        <w:kinsoku/>
        <w:wordWrap/>
        <w:overflowPunct/>
        <w:topLinePunct w:val="0"/>
        <w:autoSpaceDE/>
        <w:autoSpaceDN/>
        <w:bidi w:val="0"/>
        <w:snapToGrid/>
        <w:spacing w:line="480" w:lineRule="exact"/>
        <w:ind w:left="0" w:firstLine="280" w:firstLineChars="100"/>
        <w:jc w:val="both"/>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（1）供应商具有良好的银行资信和商业信誉，没有处于被责令停业、财产被接管、冻结、破产状态（附承诺书）；</w:t>
      </w:r>
    </w:p>
    <w:p w14:paraId="4B12258A">
      <w:pPr>
        <w:pageBreakBefore w:val="0"/>
        <w:kinsoku/>
        <w:wordWrap/>
        <w:overflowPunct/>
        <w:topLinePunct w:val="0"/>
        <w:autoSpaceDE/>
        <w:autoSpaceDN/>
        <w:bidi w:val="0"/>
        <w:snapToGrid/>
        <w:spacing w:line="480" w:lineRule="exact"/>
        <w:ind w:left="0" w:firstLine="280" w:firstLineChars="100"/>
        <w:jc w:val="both"/>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（2）供应商不得在“信用中国-中国执行信息公开网”被列为失信被执行人；</w:t>
      </w:r>
    </w:p>
    <w:p w14:paraId="1DB8B393">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3.</w:t>
      </w:r>
      <w:r>
        <w:rPr>
          <w:rFonts w:hint="eastAsia" w:ascii="仿宋" w:hAnsi="仿宋" w:eastAsia="仿宋" w:cs="仿宋"/>
          <w:color w:val="auto"/>
          <w:sz w:val="28"/>
          <w:szCs w:val="28"/>
        </w:rPr>
        <w:t>业绩要求：</w:t>
      </w:r>
      <w:r>
        <w:rPr>
          <w:rFonts w:hint="eastAsia" w:ascii="仿宋" w:hAnsi="仿宋" w:eastAsia="仿宋" w:cs="仿宋"/>
          <w:color w:val="auto"/>
          <w:sz w:val="28"/>
          <w:szCs w:val="28"/>
          <w:lang w:val="en-US" w:eastAsia="zh-CN"/>
        </w:rPr>
        <w:t>供应商2023年5月至今具有类似业绩（提供合同复印件，时间以合同签订时间为准）；</w:t>
      </w:r>
    </w:p>
    <w:p w14:paraId="04C0E152">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4.联合体响应：本项目不接受联合体响应。</w:t>
      </w:r>
    </w:p>
    <w:p w14:paraId="241F152A">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5.</w:t>
      </w:r>
      <w:r>
        <w:rPr>
          <w:rFonts w:hint="eastAsia" w:ascii="仿宋" w:hAnsi="仿宋" w:eastAsia="仿宋" w:cs="仿宋"/>
          <w:color w:val="auto"/>
          <w:sz w:val="28"/>
          <w:szCs w:val="28"/>
        </w:rPr>
        <w:t>其他要求：</w:t>
      </w:r>
    </w:p>
    <w:p w14:paraId="5C6CE151">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不得存在下列情形之一：</w:t>
      </w:r>
    </w:p>
    <w:p w14:paraId="539C389B">
      <w:pPr>
        <w:pageBreakBefore w:val="0"/>
        <w:kinsoku/>
        <w:wordWrap/>
        <w:overflowPunct/>
        <w:topLinePunct w:val="0"/>
        <w:autoSpaceDE/>
        <w:autoSpaceDN/>
        <w:bidi w:val="0"/>
        <w:snapToGrid/>
        <w:spacing w:line="480" w:lineRule="exact"/>
        <w:ind w:left="0" w:firstLine="280" w:firstLineChars="100"/>
        <w:jc w:val="both"/>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与</w:t>
      </w:r>
      <w:r>
        <w:rPr>
          <w:rFonts w:hint="eastAsia" w:ascii="仿宋" w:hAnsi="仿宋" w:eastAsia="仿宋" w:cs="仿宋"/>
          <w:color w:val="auto"/>
          <w:sz w:val="28"/>
          <w:szCs w:val="28"/>
          <w:lang w:eastAsia="zh-CN"/>
        </w:rPr>
        <w:t>采购人</w:t>
      </w:r>
      <w:r>
        <w:rPr>
          <w:rFonts w:hint="eastAsia" w:ascii="仿宋" w:hAnsi="仿宋" w:eastAsia="仿宋" w:cs="仿宋"/>
          <w:color w:val="auto"/>
          <w:sz w:val="28"/>
          <w:szCs w:val="28"/>
        </w:rPr>
        <w:t>存在利害关系可能影响</w:t>
      </w:r>
      <w:r>
        <w:rPr>
          <w:rFonts w:hint="eastAsia" w:ascii="仿宋" w:hAnsi="仿宋" w:eastAsia="仿宋" w:cs="仿宋"/>
          <w:color w:val="auto"/>
          <w:sz w:val="28"/>
          <w:szCs w:val="28"/>
          <w:lang w:val="en-US" w:eastAsia="zh-CN"/>
        </w:rPr>
        <w:t>询比采购</w:t>
      </w:r>
      <w:r>
        <w:rPr>
          <w:rFonts w:hint="eastAsia" w:ascii="仿宋" w:hAnsi="仿宋" w:eastAsia="仿宋" w:cs="仿宋"/>
          <w:color w:val="auto"/>
          <w:sz w:val="28"/>
          <w:szCs w:val="28"/>
        </w:rPr>
        <w:t>公正性；</w:t>
      </w:r>
    </w:p>
    <w:p w14:paraId="77F56EEC">
      <w:pPr>
        <w:pageBreakBefore w:val="0"/>
        <w:kinsoku/>
        <w:wordWrap/>
        <w:overflowPunct/>
        <w:topLinePunct w:val="0"/>
        <w:autoSpaceDE/>
        <w:autoSpaceDN/>
        <w:bidi w:val="0"/>
        <w:snapToGrid/>
        <w:spacing w:line="480" w:lineRule="exact"/>
        <w:ind w:left="0" w:firstLine="280" w:firstLineChars="100"/>
        <w:jc w:val="both"/>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法定代表人（单位负责人）为同一人或者存在控股、管理关系的不同法人或其他组织同时参加</w:t>
      </w:r>
      <w:r>
        <w:rPr>
          <w:rFonts w:hint="eastAsia" w:ascii="仿宋" w:hAnsi="仿宋" w:eastAsia="仿宋" w:cs="仿宋"/>
          <w:color w:val="auto"/>
          <w:sz w:val="28"/>
          <w:szCs w:val="28"/>
          <w:lang w:val="en-US" w:eastAsia="zh-CN"/>
        </w:rPr>
        <w:t>询比采购</w:t>
      </w:r>
      <w:r>
        <w:rPr>
          <w:rFonts w:hint="eastAsia" w:ascii="仿宋" w:hAnsi="仿宋" w:eastAsia="仿宋" w:cs="仿宋"/>
          <w:color w:val="auto"/>
          <w:sz w:val="28"/>
          <w:szCs w:val="28"/>
        </w:rPr>
        <w:t>；</w:t>
      </w:r>
    </w:p>
    <w:p w14:paraId="373FA8A4">
      <w:pPr>
        <w:pageBreakBefore w:val="0"/>
        <w:kinsoku/>
        <w:wordWrap/>
        <w:overflowPunct/>
        <w:topLinePunct w:val="0"/>
        <w:autoSpaceDE/>
        <w:autoSpaceDN/>
        <w:bidi w:val="0"/>
        <w:snapToGrid/>
        <w:spacing w:line="480" w:lineRule="exact"/>
        <w:ind w:left="0" w:firstLine="280" w:firstLineChars="100"/>
        <w:jc w:val="both"/>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3</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被依法暂停或者取消</w:t>
      </w:r>
      <w:r>
        <w:rPr>
          <w:rFonts w:hint="eastAsia" w:ascii="仿宋" w:hAnsi="仿宋" w:eastAsia="仿宋" w:cs="仿宋"/>
          <w:color w:val="auto"/>
          <w:sz w:val="28"/>
          <w:szCs w:val="28"/>
          <w:lang w:val="en-US" w:eastAsia="zh-CN"/>
        </w:rPr>
        <w:t>询比采购</w:t>
      </w:r>
      <w:r>
        <w:rPr>
          <w:rFonts w:hint="eastAsia" w:ascii="仿宋" w:hAnsi="仿宋" w:eastAsia="仿宋" w:cs="仿宋"/>
          <w:color w:val="auto"/>
          <w:sz w:val="28"/>
          <w:szCs w:val="28"/>
        </w:rPr>
        <w:t xml:space="preserve">资格； </w:t>
      </w:r>
    </w:p>
    <w:p w14:paraId="0A7B11CA">
      <w:pPr>
        <w:pageBreakBefore w:val="0"/>
        <w:kinsoku/>
        <w:wordWrap/>
        <w:overflowPunct/>
        <w:topLinePunct w:val="0"/>
        <w:autoSpaceDE/>
        <w:autoSpaceDN/>
        <w:bidi w:val="0"/>
        <w:snapToGrid/>
        <w:spacing w:line="480" w:lineRule="exact"/>
        <w:ind w:left="0" w:firstLine="280" w:firstLineChars="100"/>
        <w:jc w:val="both"/>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4</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被责令停产停业、暂扣或者吊销许可证、暂扣或者吊销执照；</w:t>
      </w:r>
    </w:p>
    <w:p w14:paraId="4BFC61E0">
      <w:pPr>
        <w:pageBreakBefore w:val="0"/>
        <w:kinsoku/>
        <w:wordWrap/>
        <w:overflowPunct/>
        <w:topLinePunct w:val="0"/>
        <w:autoSpaceDE/>
        <w:autoSpaceDN/>
        <w:bidi w:val="0"/>
        <w:snapToGrid/>
        <w:spacing w:line="480" w:lineRule="exact"/>
        <w:ind w:left="0" w:firstLine="280" w:firstLineChars="100"/>
        <w:jc w:val="both"/>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5</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进入清算程序，或被宣告破产，或其他丧失履约能力的情形；</w:t>
      </w:r>
    </w:p>
    <w:p w14:paraId="2D194507">
      <w:pPr>
        <w:pageBreakBefore w:val="0"/>
        <w:kinsoku/>
        <w:wordWrap/>
        <w:overflowPunct/>
        <w:topLinePunct w:val="0"/>
        <w:autoSpaceDE/>
        <w:autoSpaceDN/>
        <w:bidi w:val="0"/>
        <w:snapToGrid/>
        <w:spacing w:line="480" w:lineRule="exact"/>
        <w:ind w:left="0" w:firstLine="280" w:firstLineChars="100"/>
        <w:jc w:val="both"/>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6</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在最近三年内发生重大产品质量问题；</w:t>
      </w:r>
    </w:p>
    <w:p w14:paraId="1717BC4F">
      <w:pPr>
        <w:pageBreakBefore w:val="0"/>
        <w:kinsoku/>
        <w:wordWrap/>
        <w:overflowPunct/>
        <w:topLinePunct w:val="0"/>
        <w:autoSpaceDE/>
        <w:autoSpaceDN/>
        <w:bidi w:val="0"/>
        <w:snapToGrid/>
        <w:spacing w:line="480" w:lineRule="exact"/>
        <w:ind w:left="0" w:firstLine="280" w:firstLineChars="100"/>
        <w:jc w:val="both"/>
        <w:rPr>
          <w:rFonts w:hint="eastAsia" w:ascii="仿宋" w:hAnsi="仿宋" w:eastAsia="仿宋" w:cs="仿宋"/>
          <w:i w:val="0"/>
          <w:iCs w:val="0"/>
          <w:caps w:val="0"/>
          <w:color w:val="000000"/>
          <w:spacing w:val="0"/>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7</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法律法规规定的其他情形。</w:t>
      </w:r>
    </w:p>
    <w:p w14:paraId="455A7313">
      <w:pPr>
        <w:pStyle w:val="13"/>
        <w:keepNext w:val="0"/>
        <w:keepLines w:val="0"/>
        <w:pageBreakBefore w:val="0"/>
        <w:shd w:val="clear" w:color="auto" w:fill="auto"/>
        <w:kinsoku/>
        <w:wordWrap/>
        <w:overflowPunct/>
        <w:topLinePunct w:val="0"/>
        <w:autoSpaceDE/>
        <w:autoSpaceDN/>
        <w:bidi w:val="0"/>
        <w:adjustRightInd/>
        <w:snapToGrid/>
        <w:spacing w:beforeLines="50" w:after="120" w:afterLines="50" w:line="480" w:lineRule="exact"/>
        <w:ind w:firstLine="562" w:firstLineChars="200"/>
        <w:textAlignment w:val="auto"/>
        <w:rPr>
          <w:rFonts w:hint="eastAsia" w:ascii="仿宋" w:hAnsi="仿宋" w:eastAsia="仿宋" w:cs="仿宋"/>
          <w:b/>
          <w:bCs/>
          <w:color w:val="auto"/>
          <w:spacing w:val="1"/>
          <w:sz w:val="28"/>
          <w:szCs w:val="28"/>
          <w:highlight w:val="none"/>
          <w:lang w:eastAsia="zh-CN"/>
        </w:rPr>
      </w:pPr>
      <w:r>
        <w:rPr>
          <w:rFonts w:hint="eastAsia" w:ascii="仿宋" w:hAnsi="仿宋" w:eastAsia="仿宋" w:cs="仿宋"/>
          <w:b/>
          <w:bCs/>
          <w:color w:val="auto"/>
          <w:sz w:val="28"/>
          <w:szCs w:val="28"/>
          <w:lang w:val="en-US" w:eastAsia="zh-CN"/>
        </w:rPr>
        <w:t>二、</w:t>
      </w:r>
      <w:r>
        <w:rPr>
          <w:rFonts w:hint="eastAsia" w:ascii="仿宋" w:hAnsi="仿宋" w:eastAsia="仿宋" w:cs="仿宋"/>
          <w:b/>
          <w:bCs/>
          <w:color w:val="auto"/>
          <w:spacing w:val="1"/>
          <w:sz w:val="28"/>
          <w:szCs w:val="28"/>
          <w:highlight w:val="none"/>
          <w:lang w:eastAsia="zh-CN"/>
        </w:rPr>
        <w:t>询比采购文件的获取</w:t>
      </w:r>
    </w:p>
    <w:p w14:paraId="755844E9">
      <w:pPr>
        <w:pStyle w:val="13"/>
        <w:keepNext w:val="0"/>
        <w:keepLines w:val="0"/>
        <w:pageBreakBefore w:val="0"/>
        <w:shd w:val="clear" w:color="auto" w:fill="auto"/>
        <w:kinsoku/>
        <w:wordWrap/>
        <w:overflowPunct/>
        <w:topLinePunct w:val="0"/>
        <w:autoSpaceDE/>
        <w:autoSpaceDN/>
        <w:bidi w:val="0"/>
        <w:adjustRightInd/>
        <w:snapToGrid/>
        <w:spacing w:beforeLines="50" w:after="120" w:afterLines="50" w:line="480" w:lineRule="exact"/>
        <w:ind w:firstLine="564" w:firstLineChars="200"/>
        <w:textAlignment w:val="auto"/>
        <w:rPr>
          <w:rFonts w:hint="eastAsia" w:ascii="仿宋" w:hAnsi="仿宋" w:eastAsia="仿宋" w:cs="仿宋"/>
          <w:color w:val="auto"/>
          <w:spacing w:val="1"/>
          <w:sz w:val="28"/>
          <w:szCs w:val="28"/>
          <w:highlight w:val="none"/>
          <w:lang w:val="en-US" w:eastAsia="zh-CN"/>
        </w:rPr>
      </w:pPr>
      <w:r>
        <w:rPr>
          <w:rFonts w:hint="eastAsia" w:ascii="仿宋" w:hAnsi="仿宋" w:eastAsia="仿宋" w:cs="仿宋"/>
          <w:color w:val="auto"/>
          <w:spacing w:val="1"/>
          <w:sz w:val="28"/>
          <w:szCs w:val="28"/>
          <w:highlight w:val="none"/>
          <w:lang w:val="en-US" w:eastAsia="zh-CN"/>
        </w:rPr>
        <w:t>询比采购文件在陕西锌业有限公司网络询比采购平台（www.sxxyjjpt.com）发布，符合条件的供应商可自行下载采购文件。</w:t>
      </w:r>
    </w:p>
    <w:p w14:paraId="4A04484A">
      <w:pPr>
        <w:pStyle w:val="3"/>
        <w:pageBreakBefore w:val="0"/>
        <w:kinsoku/>
        <w:wordWrap/>
        <w:overflowPunct/>
        <w:topLinePunct w:val="0"/>
        <w:autoSpaceDE/>
        <w:autoSpaceDN/>
        <w:bidi w:val="0"/>
        <w:snapToGrid/>
        <w:spacing w:before="0" w:after="0" w:line="480" w:lineRule="exact"/>
        <w:ind w:left="0" w:leftChars="0" w:firstLine="562" w:firstLineChars="200"/>
        <w:jc w:val="both"/>
        <w:rPr>
          <w:rFonts w:hint="eastAsia" w:ascii="仿宋" w:hAnsi="仿宋" w:eastAsia="仿宋" w:cs="仿宋"/>
          <w:b/>
          <w:bCs/>
          <w:color w:val="auto"/>
          <w:sz w:val="28"/>
          <w:szCs w:val="28"/>
          <w:lang w:eastAsia="zh-CN"/>
        </w:rPr>
      </w:pPr>
      <w:r>
        <w:rPr>
          <w:rFonts w:hint="eastAsia" w:ascii="仿宋" w:hAnsi="仿宋" w:eastAsia="仿宋" w:cs="仿宋"/>
          <w:b/>
          <w:bCs/>
          <w:color w:val="auto"/>
          <w:sz w:val="28"/>
          <w:szCs w:val="28"/>
          <w:lang w:val="en-US" w:eastAsia="zh-CN"/>
        </w:rPr>
        <w:t>三、供应商</w:t>
      </w:r>
      <w:r>
        <w:rPr>
          <w:rFonts w:hint="eastAsia" w:ascii="仿宋" w:hAnsi="仿宋" w:eastAsia="仿宋" w:cs="仿宋"/>
          <w:b/>
          <w:bCs/>
          <w:color w:val="auto"/>
          <w:sz w:val="28"/>
          <w:szCs w:val="28"/>
          <w:lang w:eastAsia="zh-CN"/>
        </w:rPr>
        <w:t>响应</w:t>
      </w:r>
    </w:p>
    <w:p w14:paraId="1782172A">
      <w:pPr>
        <w:pageBreakBefore w:val="0"/>
        <w:kinsoku/>
        <w:wordWrap/>
        <w:overflowPunct/>
        <w:topLinePunct w:val="0"/>
        <w:autoSpaceDE/>
        <w:autoSpaceDN/>
        <w:bidi w:val="0"/>
        <w:snapToGrid/>
        <w:spacing w:line="480" w:lineRule="exact"/>
        <w:rPr>
          <w:rFonts w:hint="eastAsia" w:ascii="仿宋" w:hAnsi="仿宋" w:eastAsia="仿宋" w:cs="仿宋"/>
          <w:sz w:val="28"/>
          <w:szCs w:val="28"/>
          <w:lang w:val="en-US"/>
        </w:rPr>
      </w:pPr>
      <w:r>
        <w:rPr>
          <w:rFonts w:hint="eastAsia" w:ascii="仿宋" w:hAnsi="仿宋" w:eastAsia="仿宋" w:cs="仿宋"/>
          <w:b/>
          <w:bCs/>
          <w:color w:val="auto"/>
          <w:sz w:val="28"/>
          <w:szCs w:val="28"/>
          <w:lang w:val="en-US" w:eastAsia="zh-CN"/>
        </w:rPr>
        <w:t xml:space="preserve">   </w:t>
      </w:r>
      <w:r>
        <w:rPr>
          <w:rFonts w:hint="eastAsia" w:ascii="仿宋" w:hAnsi="仿宋" w:eastAsia="仿宋" w:cs="仿宋"/>
          <w:b w:val="0"/>
          <w:bCs w:val="0"/>
          <w:color w:val="auto"/>
          <w:sz w:val="28"/>
          <w:szCs w:val="28"/>
          <w:lang w:val="en-US" w:eastAsia="zh-CN"/>
        </w:rPr>
        <w:t>（一）响应报价</w:t>
      </w:r>
    </w:p>
    <w:p w14:paraId="5313A595">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应</w:t>
      </w:r>
      <w:r>
        <w:rPr>
          <w:rFonts w:hint="eastAsia" w:ascii="仿宋" w:hAnsi="仿宋" w:eastAsia="仿宋" w:cs="仿宋"/>
          <w:color w:val="auto"/>
          <w:sz w:val="28"/>
          <w:szCs w:val="28"/>
          <w:lang w:val="en-US" w:eastAsia="zh-CN"/>
        </w:rPr>
        <w:t>按</w:t>
      </w:r>
      <w:r>
        <w:rPr>
          <w:rFonts w:hint="eastAsia" w:ascii="仿宋" w:hAnsi="仿宋" w:eastAsia="仿宋" w:cs="仿宋"/>
          <w:color w:val="auto"/>
          <w:sz w:val="28"/>
          <w:szCs w:val="28"/>
        </w:rPr>
        <w:t>“</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格式”要求在</w:t>
      </w:r>
      <w:r>
        <w:rPr>
          <w:rFonts w:hint="eastAsia" w:ascii="仿宋" w:hAnsi="仿宋" w:eastAsia="仿宋" w:cs="仿宋"/>
          <w:color w:val="auto"/>
          <w:sz w:val="28"/>
          <w:szCs w:val="28"/>
          <w:lang w:eastAsia="zh-CN"/>
        </w:rPr>
        <w:t>响应函</w:t>
      </w:r>
      <w:r>
        <w:rPr>
          <w:rFonts w:hint="eastAsia" w:ascii="仿宋" w:hAnsi="仿宋" w:eastAsia="仿宋" w:cs="仿宋"/>
          <w:color w:val="auto"/>
          <w:sz w:val="28"/>
          <w:szCs w:val="28"/>
        </w:rPr>
        <w:t>中进行报价并填写</w:t>
      </w:r>
      <w:r>
        <w:rPr>
          <w:rFonts w:hint="eastAsia" w:ascii="仿宋" w:hAnsi="仿宋" w:eastAsia="仿宋" w:cs="仿宋"/>
          <w:color w:val="auto"/>
          <w:sz w:val="28"/>
          <w:szCs w:val="28"/>
          <w:lang w:eastAsia="zh-CN"/>
        </w:rPr>
        <w:t>响应文件的</w:t>
      </w:r>
      <w:r>
        <w:rPr>
          <w:rFonts w:hint="eastAsia" w:ascii="仿宋" w:hAnsi="仿宋" w:eastAsia="仿宋" w:cs="仿宋"/>
          <w:color w:val="auto"/>
          <w:sz w:val="28"/>
          <w:szCs w:val="28"/>
          <w:lang w:val="en-US" w:eastAsia="zh-CN"/>
        </w:rPr>
        <w:t>开启</w:t>
      </w:r>
      <w:r>
        <w:rPr>
          <w:rFonts w:hint="eastAsia" w:ascii="仿宋" w:hAnsi="仿宋" w:eastAsia="仿宋" w:cs="仿宋"/>
          <w:color w:val="auto"/>
          <w:sz w:val="28"/>
          <w:szCs w:val="28"/>
        </w:rPr>
        <w:t>一览表。</w:t>
      </w:r>
    </w:p>
    <w:p w14:paraId="7B2E97F6">
      <w:pPr>
        <w:pStyle w:val="5"/>
        <w:pageBreakBefore w:val="0"/>
        <w:numPr>
          <w:ilvl w:val="0"/>
          <w:numId w:val="0"/>
        </w:numPr>
        <w:kinsoku/>
        <w:wordWrap/>
        <w:overflowPunct/>
        <w:topLinePunct w:val="0"/>
        <w:autoSpaceDE/>
        <w:autoSpaceDN/>
        <w:bidi w:val="0"/>
        <w:snapToGrid/>
        <w:spacing w:after="0" w:line="480" w:lineRule="exact"/>
        <w:ind w:left="0" w:firstLine="560" w:firstLineChars="200"/>
        <w:jc w:val="both"/>
        <w:rPr>
          <w:rFonts w:hint="eastAsia" w:ascii="仿宋" w:hAnsi="仿宋" w:eastAsia="仿宋" w:cs="仿宋"/>
          <w:sz w:val="28"/>
          <w:szCs w:val="28"/>
          <w:highlight w:val="none"/>
        </w:rPr>
      </w:pPr>
      <w:r>
        <w:rPr>
          <w:rFonts w:hint="eastAsia" w:ascii="仿宋" w:hAnsi="仿宋" w:eastAsia="仿宋" w:cs="仿宋"/>
          <w:color w:val="auto"/>
          <w:sz w:val="28"/>
          <w:szCs w:val="28"/>
          <w:lang w:val="en-US" w:eastAsia="zh-CN"/>
        </w:rPr>
        <w:t>2.</w:t>
      </w:r>
      <w:r>
        <w:rPr>
          <w:rFonts w:hint="eastAsia" w:ascii="仿宋" w:hAnsi="仿宋" w:eastAsia="仿宋" w:cs="仿宋"/>
          <w:sz w:val="28"/>
          <w:szCs w:val="28"/>
        </w:rPr>
        <w:t>报价</w:t>
      </w:r>
      <w:r>
        <w:rPr>
          <w:rFonts w:hint="eastAsia" w:ascii="仿宋" w:hAnsi="仿宋" w:eastAsia="仿宋" w:cs="仿宋"/>
          <w:sz w:val="28"/>
          <w:szCs w:val="28"/>
          <w:highlight w:val="none"/>
        </w:rPr>
        <w:t>包括商检费、运输费、保险费、税费以及采购人指定地点全包价。该价款不因原料、材料、劳务、能源等市场价格的变动而变动。</w:t>
      </w:r>
    </w:p>
    <w:p w14:paraId="235BE6B8">
      <w:pPr>
        <w:pStyle w:val="5"/>
        <w:pageBreakBefore w:val="0"/>
        <w:numPr>
          <w:ilvl w:val="0"/>
          <w:numId w:val="0"/>
        </w:numPr>
        <w:kinsoku/>
        <w:wordWrap/>
        <w:overflowPunct/>
        <w:topLinePunct w:val="0"/>
        <w:autoSpaceDE/>
        <w:autoSpaceDN/>
        <w:bidi w:val="0"/>
        <w:snapToGrid/>
        <w:spacing w:after="0" w:line="48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3.</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在</w:t>
      </w:r>
      <w:r>
        <w:rPr>
          <w:rFonts w:hint="eastAsia" w:ascii="仿宋" w:hAnsi="仿宋" w:eastAsia="仿宋" w:cs="仿宋"/>
          <w:color w:val="auto"/>
          <w:sz w:val="28"/>
          <w:szCs w:val="28"/>
          <w:lang w:eastAsia="zh-CN"/>
        </w:rPr>
        <w:t>响应文件递交截止时间</w:t>
      </w:r>
      <w:r>
        <w:rPr>
          <w:rFonts w:hint="eastAsia" w:ascii="仿宋" w:hAnsi="仿宋" w:eastAsia="仿宋" w:cs="仿宋"/>
          <w:color w:val="auto"/>
          <w:sz w:val="28"/>
          <w:szCs w:val="28"/>
        </w:rPr>
        <w:t>前修改</w:t>
      </w:r>
      <w:r>
        <w:rPr>
          <w:rFonts w:hint="eastAsia" w:ascii="仿宋" w:hAnsi="仿宋" w:eastAsia="仿宋" w:cs="仿宋"/>
          <w:color w:val="auto"/>
          <w:sz w:val="28"/>
          <w:szCs w:val="28"/>
          <w:lang w:eastAsia="zh-CN"/>
        </w:rPr>
        <w:t>响应函</w:t>
      </w:r>
      <w:r>
        <w:rPr>
          <w:rFonts w:hint="eastAsia" w:ascii="仿宋" w:hAnsi="仿宋" w:eastAsia="仿宋" w:cs="仿宋"/>
          <w:color w:val="auto"/>
          <w:sz w:val="28"/>
          <w:szCs w:val="28"/>
        </w:rPr>
        <w:t>中的</w:t>
      </w:r>
      <w:r>
        <w:rPr>
          <w:rFonts w:hint="eastAsia" w:ascii="仿宋" w:hAnsi="仿宋" w:eastAsia="仿宋" w:cs="仿宋"/>
          <w:color w:val="auto"/>
          <w:sz w:val="28"/>
          <w:szCs w:val="28"/>
          <w:lang w:eastAsia="zh-CN"/>
        </w:rPr>
        <w:t>响应报价</w:t>
      </w:r>
      <w:r>
        <w:rPr>
          <w:rFonts w:hint="eastAsia" w:ascii="仿宋" w:hAnsi="仿宋" w:eastAsia="仿宋" w:cs="仿宋"/>
          <w:color w:val="auto"/>
          <w:sz w:val="28"/>
          <w:szCs w:val="28"/>
        </w:rPr>
        <w:t>总额，应同时修</w:t>
      </w:r>
      <w:bookmarkStart w:id="12" w:name="_Toc247527567"/>
      <w:bookmarkStart w:id="13" w:name="_Toc361508598"/>
      <w:bookmarkStart w:id="14" w:name="_Toc25772"/>
      <w:bookmarkStart w:id="15" w:name="_Toc247513966"/>
      <w:bookmarkStart w:id="16" w:name="_Toc300834963"/>
      <w:bookmarkStart w:id="17" w:name="_Toc369531529"/>
      <w:bookmarkStart w:id="18" w:name="_Toc352691486"/>
      <w:bookmarkStart w:id="19" w:name="_Toc144974510"/>
      <w:bookmarkStart w:id="20" w:name="_Toc384308223"/>
      <w:bookmarkStart w:id="21" w:name="_Toc152045542"/>
      <w:bookmarkStart w:id="22" w:name="_Toc152042318"/>
      <w:r>
        <w:rPr>
          <w:rFonts w:hint="eastAsia" w:ascii="仿宋" w:hAnsi="仿宋" w:eastAsia="仿宋" w:cs="仿宋"/>
          <w:color w:val="auto"/>
          <w:sz w:val="28"/>
          <w:szCs w:val="28"/>
        </w:rPr>
        <w:t>改</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w:t>
      </w:r>
      <w:r>
        <w:rPr>
          <w:rFonts w:hint="eastAsia" w:ascii="仿宋" w:hAnsi="仿宋" w:eastAsia="仿宋" w:cs="仿宋"/>
          <w:color w:val="auto"/>
          <w:sz w:val="28"/>
          <w:szCs w:val="28"/>
          <w:lang w:eastAsia="zh-CN"/>
        </w:rPr>
        <w:t>响应文件的开启</w:t>
      </w:r>
      <w:r>
        <w:rPr>
          <w:rFonts w:hint="eastAsia" w:ascii="仿宋" w:hAnsi="仿宋" w:eastAsia="仿宋" w:cs="仿宋"/>
          <w:color w:val="auto"/>
          <w:sz w:val="28"/>
          <w:szCs w:val="28"/>
        </w:rPr>
        <w:t>一览表”、</w:t>
      </w:r>
      <w:bookmarkEnd w:id="12"/>
      <w:bookmarkEnd w:id="13"/>
      <w:bookmarkEnd w:id="14"/>
      <w:bookmarkEnd w:id="15"/>
      <w:bookmarkEnd w:id="16"/>
      <w:bookmarkEnd w:id="17"/>
      <w:bookmarkEnd w:id="18"/>
      <w:bookmarkEnd w:id="19"/>
      <w:bookmarkEnd w:id="20"/>
      <w:bookmarkEnd w:id="21"/>
      <w:bookmarkEnd w:id="22"/>
      <w:bookmarkStart w:id="23" w:name="_Toc15242"/>
      <w:bookmarkStart w:id="24" w:name="_Toc352691487"/>
      <w:bookmarkStart w:id="25" w:name="_Toc144974511"/>
      <w:bookmarkStart w:id="26" w:name="_Toc152045543"/>
      <w:bookmarkStart w:id="27" w:name="_Toc384308224"/>
      <w:bookmarkStart w:id="28" w:name="_Toc361508599"/>
      <w:bookmarkStart w:id="29" w:name="_Toc369531530"/>
      <w:bookmarkStart w:id="30" w:name="_Toc300834964"/>
      <w:bookmarkStart w:id="31" w:name="_Toc247527568"/>
      <w:bookmarkStart w:id="32" w:name="_Toc152042319"/>
      <w:bookmarkStart w:id="33" w:name="_Toc247513967"/>
      <w:r>
        <w:rPr>
          <w:rFonts w:hint="eastAsia" w:ascii="仿宋" w:hAnsi="仿宋" w:eastAsia="仿宋" w:cs="仿宋"/>
          <w:color w:val="auto"/>
          <w:sz w:val="28"/>
          <w:szCs w:val="28"/>
        </w:rPr>
        <w:t>“分项报价表”中的相应报价。</w:t>
      </w:r>
      <w:bookmarkEnd w:id="23"/>
      <w:bookmarkEnd w:id="24"/>
      <w:bookmarkEnd w:id="25"/>
      <w:bookmarkEnd w:id="26"/>
      <w:bookmarkEnd w:id="27"/>
      <w:bookmarkEnd w:id="28"/>
      <w:bookmarkEnd w:id="29"/>
      <w:bookmarkEnd w:id="30"/>
      <w:bookmarkEnd w:id="31"/>
      <w:bookmarkEnd w:id="32"/>
      <w:bookmarkEnd w:id="33"/>
    </w:p>
    <w:p w14:paraId="63CE80D9">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4.</w:t>
      </w:r>
      <w:r>
        <w:rPr>
          <w:rFonts w:hint="eastAsia" w:ascii="仿宋" w:hAnsi="仿宋" w:eastAsia="仿宋" w:cs="仿宋"/>
          <w:color w:val="auto"/>
          <w:sz w:val="28"/>
          <w:szCs w:val="28"/>
          <w:lang w:eastAsia="zh-CN"/>
        </w:rPr>
        <w:t>响应报价</w:t>
      </w:r>
      <w:r>
        <w:rPr>
          <w:rFonts w:hint="eastAsia" w:ascii="仿宋" w:hAnsi="仿宋" w:eastAsia="仿宋" w:cs="仿宋"/>
          <w:color w:val="auto"/>
          <w:sz w:val="28"/>
          <w:szCs w:val="28"/>
        </w:rPr>
        <w:t>为各分项报价金额之和，</w:t>
      </w:r>
      <w:r>
        <w:rPr>
          <w:rFonts w:hint="eastAsia" w:ascii="仿宋" w:hAnsi="仿宋" w:eastAsia="仿宋" w:cs="仿宋"/>
          <w:color w:val="auto"/>
          <w:sz w:val="28"/>
          <w:szCs w:val="28"/>
          <w:lang w:eastAsia="zh-CN"/>
        </w:rPr>
        <w:t>响应报价</w:t>
      </w:r>
      <w:r>
        <w:rPr>
          <w:rFonts w:hint="eastAsia" w:ascii="仿宋" w:hAnsi="仿宋" w:eastAsia="仿宋" w:cs="仿宋"/>
          <w:color w:val="auto"/>
          <w:sz w:val="28"/>
          <w:szCs w:val="28"/>
        </w:rPr>
        <w:t>与分项报价的合价不一致的，应以各分项合价累计数为准，修正</w:t>
      </w:r>
      <w:r>
        <w:rPr>
          <w:rFonts w:hint="eastAsia" w:ascii="仿宋" w:hAnsi="仿宋" w:eastAsia="仿宋" w:cs="仿宋"/>
          <w:color w:val="auto"/>
          <w:sz w:val="28"/>
          <w:szCs w:val="28"/>
          <w:lang w:eastAsia="zh-CN"/>
        </w:rPr>
        <w:t>响应报价</w:t>
      </w:r>
      <w:r>
        <w:rPr>
          <w:rFonts w:hint="eastAsia" w:ascii="仿宋" w:hAnsi="仿宋" w:eastAsia="仿宋" w:cs="仿宋"/>
          <w:color w:val="auto"/>
          <w:sz w:val="28"/>
          <w:szCs w:val="28"/>
        </w:rPr>
        <w:t>。</w:t>
      </w:r>
    </w:p>
    <w:p w14:paraId="0DD43B69">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5.</w:t>
      </w:r>
      <w:r>
        <w:rPr>
          <w:rFonts w:hint="eastAsia" w:ascii="仿宋" w:hAnsi="仿宋" w:eastAsia="仿宋" w:cs="仿宋"/>
          <w:color w:val="auto"/>
          <w:sz w:val="28"/>
          <w:szCs w:val="28"/>
          <w:lang w:eastAsia="zh-CN"/>
        </w:rPr>
        <w:t>成交供应商</w:t>
      </w:r>
      <w:r>
        <w:rPr>
          <w:rFonts w:hint="eastAsia" w:ascii="仿宋" w:hAnsi="仿宋" w:eastAsia="仿宋" w:cs="仿宋"/>
          <w:color w:val="auto"/>
          <w:sz w:val="28"/>
          <w:szCs w:val="28"/>
        </w:rPr>
        <w:t>的</w:t>
      </w:r>
      <w:r>
        <w:rPr>
          <w:rFonts w:hint="eastAsia" w:ascii="仿宋" w:hAnsi="仿宋" w:eastAsia="仿宋" w:cs="仿宋"/>
          <w:color w:val="auto"/>
          <w:sz w:val="28"/>
          <w:szCs w:val="28"/>
          <w:lang w:eastAsia="zh-CN"/>
        </w:rPr>
        <w:t>响应报价</w:t>
      </w:r>
      <w:r>
        <w:rPr>
          <w:rFonts w:hint="eastAsia" w:ascii="仿宋" w:hAnsi="仿宋" w:eastAsia="仿宋" w:cs="仿宋"/>
          <w:color w:val="auto"/>
          <w:sz w:val="28"/>
          <w:szCs w:val="28"/>
        </w:rPr>
        <w:t>是</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、签订合同及合同执行过程中的依据，不得进行实质性变动。</w:t>
      </w:r>
    </w:p>
    <w:p w14:paraId="214512F2">
      <w:pPr>
        <w:pStyle w:val="3"/>
        <w:pageBreakBefore w:val="0"/>
        <w:kinsoku/>
        <w:wordWrap/>
        <w:overflowPunct/>
        <w:topLinePunct w:val="0"/>
        <w:autoSpaceDE/>
        <w:autoSpaceDN/>
        <w:bidi w:val="0"/>
        <w:snapToGrid/>
        <w:spacing w:before="0" w:after="0" w:line="480" w:lineRule="exact"/>
        <w:ind w:left="0" w:leftChars="0" w:firstLine="280" w:firstLineChars="100"/>
        <w:jc w:val="both"/>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二</w:t>
      </w:r>
      <w:r>
        <w:rPr>
          <w:rFonts w:hint="eastAsia" w:ascii="仿宋" w:hAnsi="仿宋" w:eastAsia="仿宋" w:cs="仿宋"/>
          <w:color w:val="auto"/>
          <w:sz w:val="28"/>
          <w:szCs w:val="28"/>
          <w:lang w:eastAsia="zh-CN"/>
        </w:rPr>
        <w:t>）响应有效期</w:t>
      </w:r>
    </w:p>
    <w:p w14:paraId="0AF4E8E6">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lang w:eastAsia="zh-CN"/>
        </w:rPr>
        <w:t>响应有效期</w:t>
      </w:r>
      <w:r>
        <w:rPr>
          <w:rFonts w:hint="eastAsia" w:ascii="仿宋" w:hAnsi="仿宋" w:eastAsia="仿宋" w:cs="仿宋"/>
          <w:color w:val="auto"/>
          <w:sz w:val="28"/>
          <w:szCs w:val="28"/>
        </w:rPr>
        <w:t>从提交</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截止之日起算</w:t>
      </w:r>
      <w:r>
        <w:rPr>
          <w:rFonts w:hint="eastAsia" w:ascii="仿宋" w:hAnsi="仿宋" w:eastAsia="仿宋" w:cs="仿宋"/>
          <w:color w:val="auto"/>
          <w:sz w:val="28"/>
          <w:szCs w:val="28"/>
          <w:lang w:val="en-US" w:eastAsia="zh-CN"/>
        </w:rPr>
        <w:t>40</w:t>
      </w:r>
      <w:r>
        <w:rPr>
          <w:rFonts w:hint="eastAsia" w:ascii="仿宋" w:hAnsi="仿宋" w:eastAsia="仿宋" w:cs="仿宋"/>
          <w:color w:val="auto"/>
          <w:sz w:val="28"/>
          <w:szCs w:val="28"/>
        </w:rPr>
        <w:t>天。</w:t>
      </w:r>
    </w:p>
    <w:p w14:paraId="3EAC3C8A">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rPr>
        <w:t>在</w:t>
      </w:r>
      <w:r>
        <w:rPr>
          <w:rFonts w:hint="eastAsia" w:ascii="仿宋" w:hAnsi="仿宋" w:eastAsia="仿宋" w:cs="仿宋"/>
          <w:color w:val="auto"/>
          <w:sz w:val="28"/>
          <w:szCs w:val="28"/>
          <w:lang w:eastAsia="zh-CN"/>
        </w:rPr>
        <w:t>响应有效期</w:t>
      </w:r>
      <w:r>
        <w:rPr>
          <w:rFonts w:hint="eastAsia" w:ascii="仿宋" w:hAnsi="仿宋" w:eastAsia="仿宋" w:cs="仿宋"/>
          <w:color w:val="auto"/>
          <w:sz w:val="28"/>
          <w:szCs w:val="28"/>
        </w:rPr>
        <w:t>内，</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撤销</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的，应承担</w:t>
      </w:r>
      <w:r>
        <w:rPr>
          <w:rFonts w:hint="eastAsia" w:ascii="仿宋" w:hAnsi="仿宋" w:eastAsia="仿宋" w:cs="仿宋"/>
          <w:color w:val="auto"/>
          <w:sz w:val="28"/>
          <w:szCs w:val="28"/>
          <w:lang w:eastAsia="zh-CN"/>
        </w:rPr>
        <w:t>询比采购文件</w:t>
      </w:r>
      <w:r>
        <w:rPr>
          <w:rFonts w:hint="eastAsia" w:ascii="仿宋" w:hAnsi="仿宋" w:eastAsia="仿宋" w:cs="仿宋"/>
          <w:color w:val="auto"/>
          <w:sz w:val="28"/>
          <w:szCs w:val="28"/>
        </w:rPr>
        <w:t>和法律规定的责任。</w:t>
      </w:r>
    </w:p>
    <w:p w14:paraId="7AFA829E">
      <w:pPr>
        <w:pStyle w:val="3"/>
        <w:pageBreakBefore w:val="0"/>
        <w:kinsoku/>
        <w:wordWrap/>
        <w:overflowPunct/>
        <w:topLinePunct w:val="0"/>
        <w:autoSpaceDE/>
        <w:autoSpaceDN/>
        <w:bidi w:val="0"/>
        <w:snapToGrid/>
        <w:spacing w:before="0" w:after="0" w:line="480" w:lineRule="exact"/>
        <w:ind w:left="0" w:leftChars="0" w:firstLine="280" w:firstLineChars="100"/>
        <w:jc w:val="both"/>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三</w:t>
      </w:r>
      <w:r>
        <w:rPr>
          <w:rFonts w:hint="eastAsia" w:ascii="仿宋" w:hAnsi="仿宋" w:eastAsia="仿宋" w:cs="仿宋"/>
          <w:color w:val="auto"/>
          <w:sz w:val="28"/>
          <w:szCs w:val="28"/>
          <w:lang w:eastAsia="zh-CN"/>
        </w:rPr>
        <w:t>）响应保证金</w:t>
      </w:r>
    </w:p>
    <w:p w14:paraId="41BB020B">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在递交</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的同时，应按规定的</w:t>
      </w:r>
      <w:r>
        <w:rPr>
          <w:rFonts w:hint="eastAsia" w:ascii="仿宋" w:hAnsi="仿宋" w:eastAsia="仿宋" w:cs="仿宋"/>
          <w:color w:val="auto"/>
          <w:sz w:val="28"/>
          <w:szCs w:val="28"/>
          <w:lang w:eastAsia="zh-CN"/>
        </w:rPr>
        <w:t>响应保证金</w:t>
      </w:r>
      <w:r>
        <w:rPr>
          <w:rFonts w:hint="eastAsia" w:ascii="仿宋" w:hAnsi="仿宋" w:eastAsia="仿宋" w:cs="仿宋"/>
          <w:color w:val="auto"/>
          <w:sz w:val="28"/>
          <w:szCs w:val="28"/>
        </w:rPr>
        <w:t>格式递交</w:t>
      </w:r>
      <w:r>
        <w:rPr>
          <w:rFonts w:hint="eastAsia" w:ascii="仿宋" w:hAnsi="仿宋" w:eastAsia="仿宋" w:cs="仿宋"/>
          <w:color w:val="auto"/>
          <w:sz w:val="28"/>
          <w:szCs w:val="28"/>
          <w:lang w:eastAsia="zh-CN"/>
        </w:rPr>
        <w:t>响应保证金</w:t>
      </w:r>
      <w:r>
        <w:rPr>
          <w:rFonts w:hint="eastAsia" w:ascii="仿宋" w:hAnsi="仿宋" w:eastAsia="仿宋" w:cs="仿宋"/>
          <w:color w:val="auto"/>
          <w:sz w:val="28"/>
          <w:szCs w:val="28"/>
          <w:lang w:val="en-US" w:eastAsia="zh-CN"/>
        </w:rPr>
        <w:t>5万元</w:t>
      </w:r>
      <w:r>
        <w:rPr>
          <w:rFonts w:hint="eastAsia" w:ascii="仿宋" w:hAnsi="仿宋" w:eastAsia="仿宋" w:cs="仿宋"/>
          <w:color w:val="auto"/>
          <w:sz w:val="28"/>
          <w:szCs w:val="28"/>
        </w:rPr>
        <w:t>，并作为其</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的组成部分。</w:t>
      </w:r>
    </w:p>
    <w:p w14:paraId="1F2D4B60">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rPr>
        <w:t>保证金支付账户如下：</w:t>
      </w:r>
    </w:p>
    <w:p w14:paraId="3E46E549">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rPr>
        <w:t>收款人：陕西锌业有限公司</w:t>
      </w:r>
    </w:p>
    <w:p w14:paraId="2EE1F492">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rPr>
        <w:t>账号：26805701040010332</w:t>
      </w:r>
    </w:p>
    <w:p w14:paraId="61A009E4">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rPr>
        <w:t>开户行：中国农业银行商洛商州区支行</w:t>
      </w:r>
    </w:p>
    <w:p w14:paraId="19F5C2D3">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color w:val="auto"/>
          <w:sz w:val="28"/>
          <w:szCs w:val="28"/>
          <w:lang w:eastAsia="zh-CN"/>
        </w:rPr>
      </w:pP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lang w:eastAsia="zh-CN"/>
        </w:rPr>
        <w:t>响应保证金</w:t>
      </w:r>
      <w:r>
        <w:rPr>
          <w:rFonts w:hint="eastAsia" w:ascii="仿宋" w:hAnsi="仿宋" w:eastAsia="仿宋" w:cs="仿宋"/>
          <w:color w:val="auto"/>
          <w:sz w:val="28"/>
          <w:szCs w:val="28"/>
        </w:rPr>
        <w:t>的形式：转账、保函、支票</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签订保证金协议等</w:t>
      </w:r>
      <w:r>
        <w:rPr>
          <w:rFonts w:hint="eastAsia" w:ascii="仿宋" w:hAnsi="仿宋" w:eastAsia="仿宋" w:cs="仿宋"/>
          <w:color w:val="auto"/>
          <w:sz w:val="28"/>
          <w:szCs w:val="28"/>
        </w:rPr>
        <w:t>任何一种。</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以现金或者支票形式提交的</w:t>
      </w:r>
      <w:r>
        <w:rPr>
          <w:rFonts w:hint="eastAsia" w:ascii="仿宋" w:hAnsi="仿宋" w:eastAsia="仿宋" w:cs="仿宋"/>
          <w:color w:val="auto"/>
          <w:sz w:val="28"/>
          <w:szCs w:val="28"/>
          <w:lang w:eastAsia="zh-CN"/>
        </w:rPr>
        <w:t>响应保证金</w:t>
      </w:r>
      <w:r>
        <w:rPr>
          <w:rFonts w:hint="eastAsia" w:ascii="仿宋" w:hAnsi="仿宋" w:eastAsia="仿宋" w:cs="仿宋"/>
          <w:color w:val="auto"/>
          <w:sz w:val="28"/>
          <w:szCs w:val="28"/>
        </w:rPr>
        <w:t>，应当从其基本账户转出并在</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中附上基本账户开户证明</w:t>
      </w:r>
      <w:r>
        <w:rPr>
          <w:rFonts w:hint="eastAsia" w:ascii="仿宋" w:hAnsi="仿宋" w:eastAsia="仿宋" w:cs="仿宋"/>
          <w:color w:val="auto"/>
          <w:sz w:val="28"/>
          <w:szCs w:val="28"/>
          <w:lang w:eastAsia="zh-CN"/>
        </w:rPr>
        <w:t>。</w:t>
      </w:r>
    </w:p>
    <w:p w14:paraId="6A97589C">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3.</w:t>
      </w:r>
      <w:r>
        <w:rPr>
          <w:rFonts w:hint="eastAsia" w:ascii="仿宋" w:hAnsi="仿宋" w:eastAsia="仿宋" w:cs="仿宋"/>
          <w:color w:val="auto"/>
          <w:sz w:val="28"/>
          <w:szCs w:val="28"/>
          <w:lang w:eastAsia="zh-CN"/>
        </w:rPr>
        <w:t>响应保证金</w:t>
      </w:r>
      <w:r>
        <w:rPr>
          <w:rFonts w:hint="eastAsia" w:ascii="仿宋" w:hAnsi="仿宋" w:eastAsia="仿宋" w:cs="仿宋"/>
          <w:color w:val="auto"/>
          <w:sz w:val="28"/>
          <w:szCs w:val="28"/>
        </w:rPr>
        <w:t>必须在</w:t>
      </w:r>
      <w:r>
        <w:rPr>
          <w:rFonts w:hint="eastAsia" w:ascii="仿宋" w:hAnsi="仿宋" w:eastAsia="仿宋" w:cs="仿宋"/>
          <w:color w:val="auto"/>
          <w:sz w:val="28"/>
          <w:szCs w:val="28"/>
          <w:lang w:eastAsia="zh-CN"/>
        </w:rPr>
        <w:t>响应文件递交截止时间</w:t>
      </w:r>
      <w:r>
        <w:rPr>
          <w:rFonts w:hint="eastAsia" w:ascii="仿宋" w:hAnsi="仿宋" w:eastAsia="仿宋" w:cs="仿宋"/>
          <w:color w:val="auto"/>
          <w:sz w:val="28"/>
          <w:szCs w:val="28"/>
        </w:rPr>
        <w:t>前到达指定帐户</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以保函形式缴纳保证金其保函须由银行或</w:t>
      </w:r>
      <w:r>
        <w:rPr>
          <w:rFonts w:hint="eastAsia" w:ascii="仿宋" w:hAnsi="仿宋" w:eastAsia="仿宋" w:cs="仿宋"/>
          <w:color w:val="auto"/>
          <w:sz w:val="28"/>
          <w:szCs w:val="28"/>
          <w:lang w:val="en-US" w:eastAsia="zh-CN"/>
        </w:rPr>
        <w:t>具</w:t>
      </w:r>
      <w:r>
        <w:rPr>
          <w:rFonts w:hint="eastAsia" w:ascii="仿宋" w:hAnsi="仿宋" w:eastAsia="仿宋" w:cs="仿宋"/>
          <w:color w:val="auto"/>
          <w:sz w:val="28"/>
          <w:szCs w:val="28"/>
        </w:rPr>
        <w:t>有出具保函资格的单位出具</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并于</w:t>
      </w:r>
      <w:r>
        <w:rPr>
          <w:rFonts w:hint="eastAsia" w:ascii="仿宋" w:hAnsi="仿宋" w:eastAsia="仿宋" w:cs="仿宋"/>
          <w:color w:val="auto"/>
          <w:sz w:val="28"/>
          <w:szCs w:val="28"/>
          <w:lang w:eastAsia="zh-CN"/>
        </w:rPr>
        <w:t>响应文件的开启</w:t>
      </w:r>
      <w:r>
        <w:rPr>
          <w:rFonts w:hint="eastAsia" w:ascii="仿宋" w:hAnsi="仿宋" w:eastAsia="仿宋" w:cs="仿宋"/>
          <w:color w:val="auto"/>
          <w:sz w:val="28"/>
          <w:szCs w:val="28"/>
        </w:rPr>
        <w:t>现场递交保函原件，</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中附保函复印件。</w:t>
      </w:r>
    </w:p>
    <w:p w14:paraId="60CB5709">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4.</w:t>
      </w:r>
      <w:r>
        <w:rPr>
          <w:rFonts w:hint="eastAsia" w:ascii="仿宋" w:hAnsi="仿宋" w:eastAsia="仿宋" w:cs="仿宋"/>
          <w:color w:val="auto"/>
          <w:sz w:val="28"/>
          <w:szCs w:val="28"/>
          <w:lang w:eastAsia="zh-CN"/>
        </w:rPr>
        <w:t>响应保证金</w:t>
      </w:r>
      <w:r>
        <w:rPr>
          <w:rFonts w:hint="eastAsia" w:ascii="仿宋" w:hAnsi="仿宋" w:eastAsia="仿宋" w:cs="仿宋"/>
          <w:color w:val="auto"/>
          <w:sz w:val="28"/>
          <w:szCs w:val="28"/>
        </w:rPr>
        <w:t>有效期与</w:t>
      </w:r>
      <w:r>
        <w:rPr>
          <w:rFonts w:hint="eastAsia" w:ascii="仿宋" w:hAnsi="仿宋" w:eastAsia="仿宋" w:cs="仿宋"/>
          <w:color w:val="auto"/>
          <w:sz w:val="28"/>
          <w:szCs w:val="28"/>
          <w:lang w:eastAsia="zh-CN"/>
        </w:rPr>
        <w:t>响应有效期</w:t>
      </w:r>
      <w:r>
        <w:rPr>
          <w:rFonts w:hint="eastAsia" w:ascii="仿宋" w:hAnsi="仿宋" w:eastAsia="仿宋" w:cs="仿宋"/>
          <w:color w:val="auto"/>
          <w:sz w:val="28"/>
          <w:szCs w:val="28"/>
        </w:rPr>
        <w:t>一致。</w:t>
      </w:r>
    </w:p>
    <w:p w14:paraId="2DA2FFBC">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5.</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不按</w:t>
      </w:r>
      <w:bookmarkStart w:id="34" w:name="_Toc361508602"/>
      <w:bookmarkStart w:id="35" w:name="_Toc369531533"/>
      <w:bookmarkStart w:id="36" w:name="_Toc29025"/>
      <w:bookmarkStart w:id="37" w:name="_Toc352691490"/>
      <w:bookmarkStart w:id="38" w:name="_Toc384308227"/>
      <w:r>
        <w:rPr>
          <w:rFonts w:hint="eastAsia" w:ascii="仿宋" w:hAnsi="仿宋" w:eastAsia="仿宋" w:cs="仿宋"/>
          <w:color w:val="auto"/>
          <w:sz w:val="28"/>
          <w:szCs w:val="28"/>
          <w:lang w:val="en-US" w:eastAsia="zh-CN"/>
        </w:rPr>
        <w:t>前述</w:t>
      </w:r>
      <w:r>
        <w:rPr>
          <w:rFonts w:hint="eastAsia" w:ascii="仿宋" w:hAnsi="仿宋" w:eastAsia="仿宋" w:cs="仿宋"/>
          <w:color w:val="auto"/>
          <w:sz w:val="28"/>
          <w:szCs w:val="28"/>
        </w:rPr>
        <w:t>要求提交</w:t>
      </w:r>
      <w:r>
        <w:rPr>
          <w:rFonts w:hint="eastAsia" w:ascii="仿宋" w:hAnsi="仿宋" w:eastAsia="仿宋" w:cs="仿宋"/>
          <w:color w:val="auto"/>
          <w:sz w:val="28"/>
          <w:szCs w:val="28"/>
          <w:lang w:eastAsia="zh-CN"/>
        </w:rPr>
        <w:t>响应保证金</w:t>
      </w:r>
      <w:r>
        <w:rPr>
          <w:rFonts w:hint="eastAsia" w:ascii="仿宋" w:hAnsi="仿宋" w:eastAsia="仿宋" w:cs="仿宋"/>
          <w:color w:val="auto"/>
          <w:sz w:val="28"/>
          <w:szCs w:val="28"/>
        </w:rPr>
        <w:t>的，</w:t>
      </w:r>
      <w:bookmarkEnd w:id="34"/>
      <w:bookmarkEnd w:id="35"/>
      <w:bookmarkEnd w:id="36"/>
      <w:bookmarkEnd w:id="37"/>
      <w:bookmarkEnd w:id="38"/>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将否决其</w:t>
      </w:r>
      <w:r>
        <w:rPr>
          <w:rFonts w:hint="eastAsia" w:ascii="仿宋" w:hAnsi="仿宋" w:eastAsia="仿宋" w:cs="仿宋"/>
          <w:color w:val="auto"/>
          <w:sz w:val="28"/>
          <w:szCs w:val="28"/>
          <w:lang w:val="en-US" w:eastAsia="zh-CN"/>
        </w:rPr>
        <w:t>响应文件</w:t>
      </w:r>
      <w:r>
        <w:rPr>
          <w:rFonts w:hint="eastAsia" w:ascii="仿宋" w:hAnsi="仿宋" w:eastAsia="仿宋" w:cs="仿宋"/>
          <w:color w:val="auto"/>
          <w:sz w:val="28"/>
          <w:szCs w:val="28"/>
        </w:rPr>
        <w:t>。</w:t>
      </w:r>
    </w:p>
    <w:p w14:paraId="5D9A16CB">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6.</w:t>
      </w:r>
      <w:r>
        <w:rPr>
          <w:rFonts w:hint="eastAsia" w:ascii="仿宋" w:hAnsi="仿宋" w:eastAsia="仿宋" w:cs="仿宋"/>
          <w:color w:val="auto"/>
          <w:sz w:val="28"/>
          <w:szCs w:val="28"/>
          <w:lang w:eastAsia="zh-CN"/>
        </w:rPr>
        <w:t>采购人</w:t>
      </w:r>
      <w:r>
        <w:rPr>
          <w:rFonts w:hint="eastAsia" w:ascii="仿宋" w:hAnsi="仿宋" w:eastAsia="仿宋" w:cs="仿宋"/>
          <w:color w:val="auto"/>
          <w:sz w:val="28"/>
          <w:szCs w:val="28"/>
        </w:rPr>
        <w:t>最迟应当在与</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人</w:t>
      </w:r>
      <w:bookmarkStart w:id="39" w:name="_Toc247513970"/>
      <w:bookmarkStart w:id="40" w:name="_Toc369531534"/>
      <w:bookmarkStart w:id="41" w:name="_Toc144974514"/>
      <w:bookmarkStart w:id="42" w:name="_Toc247527571"/>
      <w:bookmarkStart w:id="43" w:name="_Toc152045546"/>
      <w:bookmarkStart w:id="44" w:name="_Toc152042322"/>
      <w:bookmarkStart w:id="45" w:name="_Toc300834967"/>
      <w:bookmarkStart w:id="46" w:name="_Toc361508603"/>
      <w:bookmarkStart w:id="47" w:name="_Toc352691491"/>
      <w:bookmarkStart w:id="48" w:name="_Toc14751"/>
      <w:bookmarkStart w:id="49" w:name="_Toc384308228"/>
      <w:r>
        <w:rPr>
          <w:rFonts w:hint="eastAsia" w:ascii="仿宋" w:hAnsi="仿宋" w:eastAsia="仿宋" w:cs="仿宋"/>
          <w:color w:val="auto"/>
          <w:sz w:val="28"/>
          <w:szCs w:val="28"/>
        </w:rPr>
        <w:t>签订合同后</w:t>
      </w:r>
      <w:r>
        <w:rPr>
          <w:rFonts w:hint="eastAsia" w:ascii="仿宋" w:hAnsi="仿宋" w:eastAsia="仿宋" w:cs="仿宋"/>
          <w:color w:val="auto"/>
          <w:sz w:val="28"/>
          <w:szCs w:val="28"/>
          <w:lang w:val="en-US" w:eastAsia="zh-CN"/>
        </w:rPr>
        <w:t>7</w:t>
      </w:r>
      <w:r>
        <w:rPr>
          <w:rFonts w:hint="eastAsia" w:ascii="仿宋" w:hAnsi="仿宋" w:eastAsia="仿宋" w:cs="仿宋"/>
          <w:color w:val="auto"/>
          <w:sz w:val="28"/>
          <w:szCs w:val="28"/>
        </w:rPr>
        <w:t>日</w:t>
      </w:r>
      <w:bookmarkEnd w:id="39"/>
      <w:bookmarkEnd w:id="40"/>
      <w:bookmarkEnd w:id="41"/>
      <w:bookmarkEnd w:id="42"/>
      <w:bookmarkEnd w:id="43"/>
      <w:bookmarkEnd w:id="44"/>
      <w:bookmarkEnd w:id="45"/>
      <w:bookmarkEnd w:id="46"/>
      <w:bookmarkEnd w:id="47"/>
      <w:bookmarkEnd w:id="48"/>
      <w:bookmarkEnd w:id="49"/>
      <w:r>
        <w:rPr>
          <w:rFonts w:hint="eastAsia" w:ascii="仿宋" w:hAnsi="仿宋" w:eastAsia="仿宋" w:cs="仿宋"/>
          <w:color w:val="auto"/>
          <w:sz w:val="28"/>
          <w:szCs w:val="28"/>
        </w:rPr>
        <w:t>内</w:t>
      </w:r>
      <w:bookmarkStart w:id="50" w:name="_Toc152042323"/>
      <w:bookmarkStart w:id="51" w:name="_Toc152045547"/>
      <w:bookmarkStart w:id="52" w:name="_Toc247527572"/>
      <w:bookmarkStart w:id="53" w:name="_Toc361508604"/>
      <w:bookmarkStart w:id="54" w:name="_Toc144974515"/>
      <w:bookmarkStart w:id="55" w:name="_Toc369531535"/>
      <w:bookmarkStart w:id="56" w:name="_Toc384308229"/>
      <w:bookmarkStart w:id="57" w:name="_Toc300834968"/>
      <w:bookmarkStart w:id="58" w:name="_Toc247513971"/>
      <w:bookmarkStart w:id="59" w:name="_Toc352691492"/>
      <w:bookmarkStart w:id="60" w:name="_Toc17952"/>
      <w:r>
        <w:rPr>
          <w:rFonts w:hint="eastAsia" w:ascii="仿宋" w:hAnsi="仿宋" w:eastAsia="仿宋" w:cs="仿宋"/>
          <w:color w:val="auto"/>
          <w:sz w:val="28"/>
          <w:szCs w:val="28"/>
        </w:rPr>
        <w:t>，向未</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的</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和</w:t>
      </w:r>
      <w:bookmarkEnd w:id="50"/>
      <w:bookmarkEnd w:id="51"/>
      <w:bookmarkEnd w:id="52"/>
      <w:bookmarkEnd w:id="53"/>
      <w:bookmarkEnd w:id="54"/>
      <w:bookmarkEnd w:id="55"/>
      <w:bookmarkEnd w:id="56"/>
      <w:bookmarkEnd w:id="57"/>
      <w:bookmarkEnd w:id="58"/>
      <w:bookmarkEnd w:id="59"/>
      <w:bookmarkEnd w:id="60"/>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人</w:t>
      </w:r>
      <w:r>
        <w:rPr>
          <w:rFonts w:hint="eastAsia" w:ascii="仿宋" w:hAnsi="仿宋" w:eastAsia="仿宋" w:cs="仿宋"/>
          <w:color w:val="auto"/>
          <w:sz w:val="28"/>
          <w:szCs w:val="28"/>
          <w:lang w:val="en-US" w:eastAsia="zh-CN"/>
        </w:rPr>
        <w:t>无息</w:t>
      </w:r>
      <w:r>
        <w:rPr>
          <w:rFonts w:hint="eastAsia" w:ascii="仿宋" w:hAnsi="仿宋" w:eastAsia="仿宋" w:cs="仿宋"/>
          <w:color w:val="auto"/>
          <w:sz w:val="28"/>
          <w:szCs w:val="28"/>
        </w:rPr>
        <w:t>退还</w:t>
      </w:r>
      <w:r>
        <w:rPr>
          <w:rFonts w:hint="eastAsia" w:ascii="仿宋" w:hAnsi="仿宋" w:eastAsia="仿宋" w:cs="仿宋"/>
          <w:color w:val="auto"/>
          <w:sz w:val="28"/>
          <w:szCs w:val="28"/>
          <w:lang w:eastAsia="zh-CN"/>
        </w:rPr>
        <w:t>响应保证金</w:t>
      </w:r>
      <w:r>
        <w:rPr>
          <w:rFonts w:hint="eastAsia" w:ascii="仿宋" w:hAnsi="仿宋" w:eastAsia="仿宋" w:cs="仿宋"/>
          <w:color w:val="auto"/>
          <w:sz w:val="28"/>
          <w:szCs w:val="28"/>
        </w:rPr>
        <w:t>。</w:t>
      </w:r>
    </w:p>
    <w:p w14:paraId="717C6550">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7.</w:t>
      </w:r>
      <w:r>
        <w:rPr>
          <w:rFonts w:hint="eastAsia" w:ascii="仿宋" w:hAnsi="仿宋" w:eastAsia="仿宋" w:cs="仿宋"/>
          <w:color w:val="auto"/>
          <w:sz w:val="28"/>
          <w:szCs w:val="28"/>
        </w:rPr>
        <w:t>有下列情形之一的，</w:t>
      </w:r>
      <w:r>
        <w:rPr>
          <w:rFonts w:hint="eastAsia" w:ascii="仿宋" w:hAnsi="仿宋" w:eastAsia="仿宋" w:cs="仿宋"/>
          <w:color w:val="auto"/>
          <w:sz w:val="28"/>
          <w:szCs w:val="28"/>
          <w:lang w:eastAsia="zh-CN"/>
        </w:rPr>
        <w:t>响应保证金</w:t>
      </w:r>
      <w:r>
        <w:rPr>
          <w:rFonts w:hint="eastAsia" w:ascii="仿宋" w:hAnsi="仿宋" w:eastAsia="仿宋" w:cs="仿宋"/>
          <w:color w:val="auto"/>
          <w:sz w:val="28"/>
          <w:szCs w:val="28"/>
        </w:rPr>
        <w:t>将不予退还：</w:t>
      </w:r>
    </w:p>
    <w:p w14:paraId="56AE7978">
      <w:pPr>
        <w:pageBreakBefore w:val="0"/>
        <w:kinsoku/>
        <w:wordWrap/>
        <w:overflowPunct/>
        <w:topLinePunct w:val="0"/>
        <w:autoSpaceDE/>
        <w:autoSpaceDN/>
        <w:bidi w:val="0"/>
        <w:snapToGrid/>
        <w:spacing w:line="480" w:lineRule="exact"/>
        <w:ind w:left="0" w:firstLine="280" w:firstLineChars="100"/>
        <w:jc w:val="both"/>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在</w:t>
      </w:r>
      <w:r>
        <w:rPr>
          <w:rFonts w:hint="eastAsia" w:ascii="仿宋" w:hAnsi="仿宋" w:eastAsia="仿宋" w:cs="仿宋"/>
          <w:color w:val="auto"/>
          <w:sz w:val="28"/>
          <w:szCs w:val="28"/>
          <w:lang w:eastAsia="zh-CN"/>
        </w:rPr>
        <w:t>响应有效期</w:t>
      </w:r>
      <w:r>
        <w:rPr>
          <w:rFonts w:hint="eastAsia" w:ascii="仿宋" w:hAnsi="仿宋" w:eastAsia="仿宋" w:cs="仿宋"/>
          <w:color w:val="auto"/>
          <w:sz w:val="28"/>
          <w:szCs w:val="28"/>
        </w:rPr>
        <w:t>内撤销</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w:t>
      </w:r>
    </w:p>
    <w:p w14:paraId="1495D0EA">
      <w:pPr>
        <w:pageBreakBefore w:val="0"/>
        <w:kinsoku/>
        <w:wordWrap/>
        <w:overflowPunct/>
        <w:topLinePunct w:val="0"/>
        <w:autoSpaceDE/>
        <w:autoSpaceDN/>
        <w:bidi w:val="0"/>
        <w:snapToGrid/>
        <w:spacing w:line="480" w:lineRule="exact"/>
        <w:ind w:left="0" w:firstLine="280" w:firstLineChars="100"/>
        <w:jc w:val="both"/>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人在收到</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通知书后，</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人放弃</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项目的，无正当理由不与</w:t>
      </w:r>
      <w:r>
        <w:rPr>
          <w:rFonts w:hint="eastAsia" w:ascii="仿宋" w:hAnsi="仿宋" w:eastAsia="仿宋" w:cs="仿宋"/>
          <w:color w:val="auto"/>
          <w:sz w:val="28"/>
          <w:szCs w:val="28"/>
          <w:lang w:eastAsia="zh-CN"/>
        </w:rPr>
        <w:t>采购人</w:t>
      </w:r>
      <w:r>
        <w:rPr>
          <w:rFonts w:hint="eastAsia" w:ascii="仿宋" w:hAnsi="仿宋" w:eastAsia="仿宋" w:cs="仿宋"/>
          <w:color w:val="auto"/>
          <w:sz w:val="28"/>
          <w:szCs w:val="28"/>
        </w:rPr>
        <w:t>订立合同的，在签订合同时向</w:t>
      </w:r>
      <w:r>
        <w:rPr>
          <w:rFonts w:hint="eastAsia" w:ascii="仿宋" w:hAnsi="仿宋" w:eastAsia="仿宋" w:cs="仿宋"/>
          <w:color w:val="auto"/>
          <w:sz w:val="28"/>
          <w:szCs w:val="28"/>
          <w:lang w:eastAsia="zh-CN"/>
        </w:rPr>
        <w:t>采购人</w:t>
      </w:r>
      <w:r>
        <w:rPr>
          <w:rFonts w:hint="eastAsia" w:ascii="仿宋" w:hAnsi="仿宋" w:eastAsia="仿宋" w:cs="仿宋"/>
          <w:color w:val="auto"/>
          <w:sz w:val="28"/>
          <w:szCs w:val="28"/>
        </w:rPr>
        <w:t>提出附加条件或者更改合同实质性内容的，或者拒不按照</w:t>
      </w:r>
      <w:r>
        <w:rPr>
          <w:rFonts w:hint="eastAsia" w:ascii="仿宋" w:hAnsi="仿宋" w:eastAsia="仿宋" w:cs="仿宋"/>
          <w:color w:val="auto"/>
          <w:sz w:val="28"/>
          <w:szCs w:val="28"/>
          <w:lang w:eastAsia="zh-CN"/>
        </w:rPr>
        <w:t>询比采购文件</w:t>
      </w:r>
      <w:r>
        <w:rPr>
          <w:rFonts w:hint="eastAsia" w:ascii="仿宋" w:hAnsi="仿宋" w:eastAsia="仿宋" w:cs="仿宋"/>
          <w:color w:val="auto"/>
          <w:sz w:val="28"/>
          <w:szCs w:val="28"/>
        </w:rPr>
        <w:t>要求提交履约担保的。</w:t>
      </w:r>
    </w:p>
    <w:p w14:paraId="4F81DA31">
      <w:pPr>
        <w:pStyle w:val="3"/>
        <w:pageBreakBefore w:val="0"/>
        <w:kinsoku/>
        <w:wordWrap/>
        <w:overflowPunct/>
        <w:topLinePunct w:val="0"/>
        <w:autoSpaceDE/>
        <w:autoSpaceDN/>
        <w:bidi w:val="0"/>
        <w:snapToGrid/>
        <w:spacing w:before="0" w:after="0" w:line="480" w:lineRule="exact"/>
        <w:ind w:left="0" w:firstLine="280" w:firstLineChars="100"/>
        <w:jc w:val="both"/>
        <w:rPr>
          <w:rFonts w:hint="eastAsia" w:ascii="仿宋" w:hAnsi="仿宋" w:eastAsia="仿宋" w:cs="仿宋"/>
          <w:color w:val="auto"/>
          <w:sz w:val="28"/>
          <w:szCs w:val="28"/>
        </w:rPr>
      </w:pPr>
      <w:bookmarkStart w:id="61" w:name="_Toc28216"/>
      <w:bookmarkStart w:id="62" w:name="_Toc21871"/>
      <w:bookmarkStart w:id="63" w:name="_Toc24514"/>
      <w:bookmarkStart w:id="64" w:name="_Toc33795794"/>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四</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资格审查资料</w:t>
      </w:r>
      <w:bookmarkEnd w:id="61"/>
      <w:bookmarkEnd w:id="62"/>
      <w:bookmarkEnd w:id="63"/>
      <w:bookmarkEnd w:id="64"/>
    </w:p>
    <w:p w14:paraId="6CD8656A">
      <w:pPr>
        <w:pStyle w:val="3"/>
        <w:pageBreakBefore w:val="0"/>
        <w:kinsoku/>
        <w:wordWrap/>
        <w:overflowPunct/>
        <w:topLinePunct w:val="0"/>
        <w:autoSpaceDE/>
        <w:autoSpaceDN/>
        <w:bidi w:val="0"/>
        <w:snapToGrid/>
        <w:spacing w:before="0" w:after="0" w:line="48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应按下列规定提供相关的证明材料，以证明其满足资质、财务、业绩、信誉要求。</w:t>
      </w:r>
    </w:p>
    <w:p w14:paraId="74F1ED1B">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rPr>
        <w:t>“</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基本情况表”应附</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资格或者资质证书副本等材料的复印件</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为企业的，应提交营业执照复印件；</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为依法允许经营的事业单位的，应提交事业单位法人证书和组织机构代码证的复印件。</w:t>
      </w:r>
    </w:p>
    <w:p w14:paraId="6288B441">
      <w:pPr>
        <w:pageBreakBefore w:val="0"/>
        <w:kinsoku/>
        <w:wordWrap/>
        <w:overflowPunct/>
        <w:topLinePunct w:val="0"/>
        <w:autoSpaceDE/>
        <w:autoSpaceDN/>
        <w:bidi w:val="0"/>
        <w:adjustRightInd/>
        <w:snapToGrid/>
        <w:spacing w:line="480" w:lineRule="exact"/>
        <w:ind w:left="0"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rPr>
        <w:t>“近年财务状况表”应</w:t>
      </w:r>
      <w:r>
        <w:rPr>
          <w:rFonts w:hint="eastAsia" w:ascii="仿宋" w:hAnsi="仿宋" w:eastAsia="仿宋" w:cs="仿宋"/>
          <w:color w:val="auto"/>
          <w:sz w:val="28"/>
          <w:szCs w:val="28"/>
          <w:lang w:val="en-US" w:eastAsia="zh-CN"/>
        </w:rPr>
        <w:t>附近两年来的</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财务报表或经审计机构审计的财务会计报表，包括资产负债表、现金</w:t>
      </w:r>
    </w:p>
    <w:p w14:paraId="37C3954A">
      <w:pPr>
        <w:pageBreakBefore w:val="0"/>
        <w:kinsoku/>
        <w:wordWrap/>
        <w:overflowPunct/>
        <w:topLinePunct w:val="0"/>
        <w:autoSpaceDE/>
        <w:autoSpaceDN/>
        <w:bidi w:val="0"/>
        <w:adjustRightInd/>
        <w:snapToGrid/>
        <w:spacing w:line="480" w:lineRule="exact"/>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流量表、利润表和财务情况说明书的复印件，成立的时间不足</w:t>
      </w:r>
      <w:r>
        <w:rPr>
          <w:rFonts w:hint="eastAsia" w:ascii="仿宋" w:hAnsi="仿宋" w:eastAsia="仿宋" w:cs="仿宋"/>
          <w:color w:val="auto"/>
          <w:sz w:val="28"/>
          <w:szCs w:val="28"/>
          <w:lang w:val="en-US" w:eastAsia="zh-CN"/>
        </w:rPr>
        <w:t>两年</w:t>
      </w:r>
      <w:r>
        <w:rPr>
          <w:rFonts w:hint="eastAsia" w:ascii="仿宋" w:hAnsi="仿宋" w:eastAsia="仿宋" w:cs="仿宋"/>
          <w:color w:val="auto"/>
          <w:sz w:val="28"/>
          <w:szCs w:val="28"/>
        </w:rPr>
        <w:t>的，应提供成立以来的财务状况。</w:t>
      </w:r>
    </w:p>
    <w:p w14:paraId="3E3BC615">
      <w:pPr>
        <w:pageBreakBefore w:val="0"/>
        <w:kinsoku/>
        <w:wordWrap/>
        <w:overflowPunct/>
        <w:topLinePunct w:val="0"/>
        <w:autoSpaceDE/>
        <w:autoSpaceDN/>
        <w:bidi w:val="0"/>
        <w:adjustRightInd/>
        <w:snapToGrid/>
        <w:spacing w:line="480" w:lineRule="exact"/>
        <w:ind w:left="0"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3.</w:t>
      </w:r>
      <w:r>
        <w:rPr>
          <w:rFonts w:hint="eastAsia" w:ascii="仿宋" w:hAnsi="仿宋" w:eastAsia="仿宋" w:cs="仿宋"/>
          <w:color w:val="auto"/>
          <w:sz w:val="28"/>
          <w:szCs w:val="28"/>
        </w:rPr>
        <w:t>“近年完成的类似项目情况表”应附</w:t>
      </w:r>
      <w:r>
        <w:rPr>
          <w:rFonts w:hint="eastAsia" w:ascii="仿宋" w:hAnsi="仿宋" w:eastAsia="仿宋" w:cs="仿宋"/>
          <w:color w:val="auto"/>
          <w:sz w:val="28"/>
          <w:szCs w:val="28"/>
          <w:lang w:val="en-US" w:eastAsia="zh-CN"/>
        </w:rPr>
        <w:t>从2023年5月至今的</w:t>
      </w:r>
      <w:r>
        <w:rPr>
          <w:rFonts w:hint="eastAsia" w:ascii="仿宋" w:hAnsi="仿宋" w:eastAsia="仿宋" w:cs="仿宋"/>
          <w:color w:val="auto"/>
          <w:sz w:val="28"/>
          <w:szCs w:val="28"/>
        </w:rPr>
        <w:t>合同复印件，每张表格只填写一个项目，并标明序号。</w:t>
      </w:r>
    </w:p>
    <w:p w14:paraId="06230213">
      <w:pPr>
        <w:pageBreakBefore w:val="0"/>
        <w:kinsoku/>
        <w:wordWrap/>
        <w:overflowPunct/>
        <w:topLinePunct w:val="0"/>
        <w:autoSpaceDE/>
        <w:autoSpaceDN/>
        <w:bidi w:val="0"/>
        <w:adjustRightInd/>
        <w:snapToGrid/>
        <w:spacing w:line="480" w:lineRule="exact"/>
        <w:ind w:left="0" w:firstLine="560" w:firstLineChars="200"/>
        <w:jc w:val="both"/>
        <w:textAlignment w:val="auto"/>
        <w:rPr>
          <w:rFonts w:hint="eastAsia" w:ascii="仿宋" w:hAnsi="仿宋" w:eastAsia="仿宋" w:cs="仿宋"/>
          <w:i w:val="0"/>
          <w:iCs w:val="0"/>
          <w:caps w:val="0"/>
          <w:color w:val="000000"/>
          <w:spacing w:val="0"/>
          <w:sz w:val="28"/>
          <w:szCs w:val="28"/>
        </w:rPr>
      </w:pPr>
      <w:r>
        <w:rPr>
          <w:rFonts w:hint="eastAsia" w:ascii="仿宋" w:hAnsi="仿宋" w:eastAsia="仿宋" w:cs="仿宋"/>
          <w:color w:val="auto"/>
          <w:sz w:val="28"/>
          <w:szCs w:val="28"/>
          <w:lang w:val="en-US" w:eastAsia="zh-CN"/>
        </w:rPr>
        <w:t>4.</w:t>
      </w:r>
      <w:r>
        <w:rPr>
          <w:rFonts w:hint="eastAsia" w:ascii="仿宋" w:hAnsi="仿宋" w:eastAsia="仿宋" w:cs="仿宋"/>
          <w:color w:val="auto"/>
          <w:sz w:val="28"/>
          <w:szCs w:val="28"/>
        </w:rPr>
        <w:t>“近年发生的诉讼及仲裁情况”应说明相关情况，并附</w:t>
      </w:r>
      <w:r>
        <w:rPr>
          <w:rFonts w:hint="eastAsia" w:ascii="仿宋" w:hAnsi="仿宋" w:eastAsia="仿宋" w:cs="仿宋"/>
          <w:color w:val="auto"/>
          <w:sz w:val="28"/>
          <w:szCs w:val="28"/>
          <w:lang w:val="en-US" w:eastAsia="zh-CN"/>
        </w:rPr>
        <w:t>2022年5月至今的</w:t>
      </w:r>
      <w:r>
        <w:rPr>
          <w:rFonts w:hint="eastAsia" w:ascii="仿宋" w:hAnsi="仿宋" w:eastAsia="仿宋" w:cs="仿宋"/>
          <w:color w:val="auto"/>
          <w:sz w:val="28"/>
          <w:szCs w:val="28"/>
        </w:rPr>
        <w:t>法院或仲裁机构作出的判决、裁决等有关法律文书复印件。</w:t>
      </w:r>
    </w:p>
    <w:p w14:paraId="1360AE45">
      <w:pPr>
        <w:pStyle w:val="13"/>
        <w:keepNext w:val="0"/>
        <w:keepLines w:val="0"/>
        <w:pageBreakBefore w:val="0"/>
        <w:shd w:val="clear" w:color="auto" w:fill="auto"/>
        <w:kinsoku/>
        <w:wordWrap/>
        <w:overflowPunct/>
        <w:topLinePunct w:val="0"/>
        <w:autoSpaceDE/>
        <w:autoSpaceDN/>
        <w:bidi w:val="0"/>
        <w:adjustRightInd/>
        <w:snapToGrid/>
        <w:spacing w:beforeLines="50" w:after="120" w:afterLines="50" w:line="480" w:lineRule="exact"/>
        <w:ind w:firstLine="564" w:firstLineChars="200"/>
        <w:textAlignment w:val="auto"/>
        <w:rPr>
          <w:rFonts w:hint="eastAsia" w:ascii="仿宋" w:hAnsi="仿宋" w:eastAsia="仿宋" w:cs="仿宋"/>
          <w:b w:val="0"/>
          <w:bCs w:val="0"/>
          <w:color w:val="auto"/>
          <w:spacing w:val="1"/>
          <w:sz w:val="28"/>
          <w:szCs w:val="28"/>
          <w:highlight w:val="none"/>
          <w:lang w:eastAsia="zh-CN"/>
        </w:rPr>
      </w:pPr>
      <w:r>
        <w:rPr>
          <w:rFonts w:hint="eastAsia" w:ascii="仿宋" w:hAnsi="仿宋" w:eastAsia="仿宋" w:cs="仿宋"/>
          <w:b w:val="0"/>
          <w:bCs w:val="0"/>
          <w:color w:val="auto"/>
          <w:spacing w:val="1"/>
          <w:sz w:val="28"/>
          <w:szCs w:val="28"/>
          <w:highlight w:val="none"/>
          <w:lang w:eastAsia="zh-CN"/>
        </w:rPr>
        <w:t>（五）响应文件的</w:t>
      </w:r>
      <w:r>
        <w:rPr>
          <w:rFonts w:hint="eastAsia" w:ascii="仿宋" w:hAnsi="仿宋" w:eastAsia="仿宋" w:cs="仿宋"/>
          <w:b w:val="0"/>
          <w:bCs w:val="0"/>
          <w:color w:val="auto"/>
          <w:spacing w:val="1"/>
          <w:sz w:val="28"/>
          <w:szCs w:val="28"/>
          <w:highlight w:val="none"/>
          <w:lang w:val="en-US" w:eastAsia="zh-CN"/>
        </w:rPr>
        <w:t>提</w:t>
      </w:r>
      <w:r>
        <w:rPr>
          <w:rFonts w:hint="eastAsia" w:ascii="仿宋" w:hAnsi="仿宋" w:eastAsia="仿宋" w:cs="仿宋"/>
          <w:b w:val="0"/>
          <w:bCs w:val="0"/>
          <w:color w:val="auto"/>
          <w:spacing w:val="1"/>
          <w:sz w:val="28"/>
          <w:szCs w:val="28"/>
          <w:highlight w:val="none"/>
          <w:lang w:eastAsia="zh-CN"/>
        </w:rPr>
        <w:t>交</w:t>
      </w:r>
    </w:p>
    <w:p w14:paraId="064AE9E1">
      <w:pPr>
        <w:pStyle w:val="13"/>
        <w:keepNext w:val="0"/>
        <w:keepLines w:val="0"/>
        <w:pageBreakBefore w:val="0"/>
        <w:shd w:val="clear" w:color="auto" w:fill="auto"/>
        <w:kinsoku/>
        <w:wordWrap/>
        <w:overflowPunct/>
        <w:topLinePunct w:val="0"/>
        <w:autoSpaceDE/>
        <w:autoSpaceDN/>
        <w:bidi w:val="0"/>
        <w:adjustRightInd/>
        <w:snapToGrid/>
        <w:spacing w:beforeLines="50" w:after="120" w:afterLines="50" w:line="480" w:lineRule="exact"/>
        <w:ind w:firstLine="564" w:firstLineChars="200"/>
        <w:textAlignment w:val="auto"/>
        <w:rPr>
          <w:rFonts w:hint="eastAsia" w:ascii="仿宋" w:hAnsi="仿宋" w:eastAsia="仿宋" w:cs="仿宋"/>
          <w:color w:val="auto"/>
          <w:spacing w:val="1"/>
          <w:sz w:val="28"/>
          <w:szCs w:val="28"/>
          <w:highlight w:val="none"/>
          <w:lang w:val="en-US" w:eastAsia="zh-CN"/>
        </w:rPr>
      </w:pPr>
      <w:r>
        <w:rPr>
          <w:rFonts w:hint="eastAsia" w:ascii="仿宋" w:hAnsi="仿宋" w:eastAsia="仿宋" w:cs="仿宋"/>
          <w:color w:val="auto"/>
          <w:spacing w:val="1"/>
          <w:sz w:val="28"/>
          <w:szCs w:val="28"/>
          <w:highlight w:val="none"/>
          <w:lang w:val="en-US" w:eastAsia="zh-CN"/>
        </w:rPr>
        <w:t>1. 响应文件提交截止时间：2026年2月9日13时（北京时间）；</w:t>
      </w:r>
    </w:p>
    <w:p w14:paraId="0CA06772">
      <w:pPr>
        <w:pStyle w:val="13"/>
        <w:keepNext w:val="0"/>
        <w:keepLines w:val="0"/>
        <w:pageBreakBefore w:val="0"/>
        <w:shd w:val="clear" w:color="auto" w:fill="auto"/>
        <w:kinsoku/>
        <w:wordWrap/>
        <w:overflowPunct/>
        <w:topLinePunct w:val="0"/>
        <w:autoSpaceDE/>
        <w:autoSpaceDN/>
        <w:bidi w:val="0"/>
        <w:adjustRightInd/>
        <w:snapToGrid/>
        <w:spacing w:beforeLines="50" w:after="120" w:afterLines="50" w:line="460" w:lineRule="exact"/>
        <w:ind w:firstLine="564" w:firstLineChars="200"/>
        <w:textAlignment w:val="auto"/>
        <w:rPr>
          <w:rFonts w:hint="eastAsia" w:ascii="仿宋" w:hAnsi="仿宋" w:eastAsia="仿宋" w:cs="仿宋"/>
          <w:b w:val="0"/>
          <w:bCs w:val="0"/>
          <w:i w:val="0"/>
          <w:iCs w:val="0"/>
          <w:caps w:val="0"/>
          <w:color w:val="333333"/>
          <w:spacing w:val="0"/>
          <w:sz w:val="28"/>
          <w:szCs w:val="28"/>
          <w:shd w:val="clear" w:fill="FEFEFE"/>
        </w:rPr>
      </w:pPr>
      <w:r>
        <w:rPr>
          <w:rFonts w:hint="eastAsia" w:ascii="仿宋" w:hAnsi="仿宋" w:eastAsia="仿宋" w:cs="仿宋"/>
          <w:color w:val="auto"/>
          <w:spacing w:val="1"/>
          <w:sz w:val="28"/>
          <w:szCs w:val="28"/>
          <w:highlight w:val="none"/>
          <w:lang w:val="en-US" w:eastAsia="zh-CN"/>
        </w:rPr>
        <w:t>2.线上提交方法：</w:t>
      </w:r>
      <w:r>
        <w:rPr>
          <w:rFonts w:hint="eastAsia" w:ascii="仿宋" w:hAnsi="仿宋" w:eastAsia="仿宋" w:cs="仿宋"/>
          <w:b w:val="0"/>
          <w:bCs w:val="0"/>
          <w:i w:val="0"/>
          <w:iCs w:val="0"/>
          <w:caps w:val="0"/>
          <w:color w:val="333333"/>
          <w:spacing w:val="0"/>
          <w:sz w:val="28"/>
          <w:szCs w:val="28"/>
          <w:shd w:val="clear" w:fill="FEFEFE"/>
        </w:rPr>
        <w:t>陕西锌业有限公司网络询比采购平台（</w:t>
      </w:r>
      <w:r>
        <w:rPr>
          <w:rFonts w:hint="eastAsia" w:ascii="仿宋" w:hAnsi="仿宋" w:eastAsia="仿宋" w:cs="仿宋"/>
          <w:b w:val="0"/>
          <w:bCs w:val="0"/>
          <w:i w:val="0"/>
          <w:iCs w:val="0"/>
          <w:caps w:val="0"/>
          <w:color w:val="000000"/>
          <w:spacing w:val="0"/>
          <w:sz w:val="28"/>
          <w:szCs w:val="28"/>
          <w:u w:val="none"/>
          <w:shd w:val="clear" w:fill="FEFEFE"/>
        </w:rPr>
        <w:fldChar w:fldCharType="begin"/>
      </w:r>
      <w:r>
        <w:rPr>
          <w:rFonts w:hint="eastAsia" w:ascii="仿宋" w:hAnsi="仿宋" w:eastAsia="仿宋" w:cs="仿宋"/>
          <w:b w:val="0"/>
          <w:bCs w:val="0"/>
          <w:i w:val="0"/>
          <w:iCs w:val="0"/>
          <w:caps w:val="0"/>
          <w:color w:val="000000"/>
          <w:spacing w:val="0"/>
          <w:sz w:val="28"/>
          <w:szCs w:val="28"/>
          <w:u w:val="none"/>
          <w:shd w:val="clear" w:fill="FEFEFE"/>
        </w:rPr>
        <w:instrText xml:space="preserve"> HYPERLINK "javascript:void(0);" </w:instrText>
      </w:r>
      <w:r>
        <w:rPr>
          <w:rFonts w:hint="eastAsia" w:ascii="仿宋" w:hAnsi="仿宋" w:eastAsia="仿宋" w:cs="仿宋"/>
          <w:b w:val="0"/>
          <w:bCs w:val="0"/>
          <w:i w:val="0"/>
          <w:iCs w:val="0"/>
          <w:caps w:val="0"/>
          <w:color w:val="000000"/>
          <w:spacing w:val="0"/>
          <w:sz w:val="28"/>
          <w:szCs w:val="28"/>
          <w:u w:val="none"/>
          <w:shd w:val="clear" w:fill="FEFEFE"/>
        </w:rPr>
        <w:fldChar w:fldCharType="separate"/>
      </w:r>
      <w:r>
        <w:rPr>
          <w:rStyle w:val="12"/>
          <w:rFonts w:hint="eastAsia" w:ascii="仿宋" w:hAnsi="仿宋" w:eastAsia="仿宋" w:cs="仿宋"/>
          <w:b w:val="0"/>
          <w:bCs w:val="0"/>
          <w:i w:val="0"/>
          <w:iCs w:val="0"/>
          <w:caps w:val="0"/>
          <w:color w:val="000000"/>
          <w:spacing w:val="0"/>
          <w:sz w:val="28"/>
          <w:szCs w:val="28"/>
          <w:u w:val="none"/>
          <w:shd w:val="clear" w:fill="FEFEFE"/>
        </w:rPr>
        <w:t>www.sxxyjjpt.com</w:t>
      </w:r>
      <w:r>
        <w:rPr>
          <w:rFonts w:hint="eastAsia" w:ascii="仿宋" w:hAnsi="仿宋" w:eastAsia="仿宋" w:cs="仿宋"/>
          <w:b w:val="0"/>
          <w:bCs w:val="0"/>
          <w:i w:val="0"/>
          <w:iCs w:val="0"/>
          <w:caps w:val="0"/>
          <w:color w:val="000000"/>
          <w:spacing w:val="0"/>
          <w:sz w:val="28"/>
          <w:szCs w:val="28"/>
          <w:u w:val="none"/>
          <w:shd w:val="clear" w:fill="FEFEFE"/>
        </w:rPr>
        <w:fldChar w:fldCharType="end"/>
      </w:r>
      <w:r>
        <w:rPr>
          <w:rFonts w:hint="eastAsia" w:ascii="仿宋" w:hAnsi="仿宋" w:eastAsia="仿宋" w:cs="仿宋"/>
          <w:b w:val="0"/>
          <w:bCs w:val="0"/>
          <w:i w:val="0"/>
          <w:iCs w:val="0"/>
          <w:caps w:val="0"/>
          <w:color w:val="333333"/>
          <w:spacing w:val="0"/>
          <w:sz w:val="28"/>
          <w:szCs w:val="28"/>
          <w:shd w:val="clear" w:fill="FEFEFE"/>
        </w:rPr>
        <w:t>）</w:t>
      </w:r>
    </w:p>
    <w:p w14:paraId="197E7A28">
      <w:pPr>
        <w:pStyle w:val="13"/>
        <w:keepNext w:val="0"/>
        <w:keepLines w:val="0"/>
        <w:pageBreakBefore w:val="0"/>
        <w:shd w:val="clear" w:color="auto" w:fill="auto"/>
        <w:kinsoku/>
        <w:wordWrap/>
        <w:overflowPunct/>
        <w:topLinePunct w:val="0"/>
        <w:autoSpaceDE/>
        <w:autoSpaceDN/>
        <w:bidi w:val="0"/>
        <w:adjustRightInd/>
        <w:snapToGrid/>
        <w:spacing w:beforeLines="50" w:after="120" w:afterLines="50" w:line="480" w:lineRule="exact"/>
        <w:ind w:firstLine="560" w:firstLineChars="200"/>
        <w:textAlignment w:val="auto"/>
        <w:rPr>
          <w:rFonts w:hint="eastAsia" w:ascii="仿宋" w:hAnsi="仿宋" w:eastAsia="仿宋" w:cs="仿宋"/>
          <w:b w:val="0"/>
          <w:bCs w:val="0"/>
          <w:i w:val="0"/>
          <w:iCs w:val="0"/>
          <w:caps w:val="0"/>
          <w:color w:val="333333"/>
          <w:spacing w:val="0"/>
          <w:sz w:val="28"/>
          <w:szCs w:val="28"/>
          <w:shd w:val="clear" w:fill="FEFEFE"/>
          <w:lang w:val="en-US" w:eastAsia="zh-CN"/>
        </w:rPr>
      </w:pPr>
      <w:r>
        <w:rPr>
          <w:rFonts w:hint="eastAsia" w:ascii="仿宋" w:hAnsi="仿宋" w:eastAsia="仿宋" w:cs="仿宋"/>
          <w:b w:val="0"/>
          <w:bCs w:val="0"/>
          <w:i w:val="0"/>
          <w:iCs w:val="0"/>
          <w:caps w:val="0"/>
          <w:color w:val="333333"/>
          <w:spacing w:val="0"/>
          <w:sz w:val="28"/>
          <w:szCs w:val="28"/>
          <w:shd w:val="clear" w:fill="FEFEFE"/>
          <w:lang w:val="en-US" w:eastAsia="zh-CN"/>
        </w:rPr>
        <w:t>3、</w:t>
      </w:r>
      <w:r>
        <w:rPr>
          <w:rFonts w:hint="eastAsia" w:ascii="仿宋" w:hAnsi="仿宋" w:eastAsia="仿宋" w:cs="仿宋"/>
          <w:color w:val="auto"/>
          <w:sz w:val="28"/>
          <w:szCs w:val="28"/>
          <w:lang w:val="en-US" w:eastAsia="zh-CN"/>
        </w:rPr>
        <w:t>线下提交方法：将响应文件一式两份一正一副密封后直接送达或邮寄至陕西锌业有限公司一楼招投标办公室。</w:t>
      </w:r>
    </w:p>
    <w:p w14:paraId="226AA542">
      <w:pPr>
        <w:pStyle w:val="13"/>
        <w:keepNext w:val="0"/>
        <w:keepLines w:val="0"/>
        <w:pageBreakBefore w:val="0"/>
        <w:shd w:val="clear" w:color="auto" w:fill="auto"/>
        <w:kinsoku/>
        <w:wordWrap/>
        <w:overflowPunct/>
        <w:topLinePunct w:val="0"/>
        <w:autoSpaceDE/>
        <w:autoSpaceDN/>
        <w:bidi w:val="0"/>
        <w:adjustRightInd/>
        <w:snapToGrid/>
        <w:spacing w:beforeLines="50" w:after="120" w:afterLines="50" w:line="480" w:lineRule="exact"/>
        <w:ind w:firstLine="560"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联系人：张小兵    电话： 0914-2552485</w:t>
      </w:r>
    </w:p>
    <w:p w14:paraId="3A314112">
      <w:pPr>
        <w:keepNext w:val="0"/>
        <w:keepLines w:val="0"/>
        <w:pageBreakBefore w:val="0"/>
        <w:widowControl w:val="0"/>
        <w:kinsoku/>
        <w:wordWrap/>
        <w:overflowPunct w:val="0"/>
        <w:topLinePunct w:val="0"/>
        <w:autoSpaceDE/>
        <w:autoSpaceDN/>
        <w:bidi w:val="0"/>
        <w:adjustRightInd/>
        <w:snapToGrid/>
        <w:spacing w:line="480" w:lineRule="exact"/>
        <w:ind w:left="0" w:firstLine="560" w:firstLineChars="200"/>
        <w:jc w:val="both"/>
        <w:textAlignment w:val="auto"/>
        <w:rPr>
          <w:rFonts w:hint="eastAsia" w:ascii="仿宋" w:hAnsi="仿宋" w:eastAsia="仿宋" w:cs="仿宋"/>
          <w:b w:val="0"/>
          <w:bCs w:val="0"/>
          <w:color w:val="auto"/>
          <w:spacing w:val="1"/>
          <w:sz w:val="28"/>
          <w:szCs w:val="28"/>
          <w:highlight w:val="none"/>
          <w:lang w:eastAsia="zh-CN"/>
        </w:rPr>
      </w:pPr>
      <w:r>
        <w:rPr>
          <w:rFonts w:hint="eastAsia" w:ascii="仿宋" w:hAnsi="仿宋" w:eastAsia="仿宋" w:cs="仿宋"/>
          <w:color w:val="auto"/>
          <w:sz w:val="28"/>
          <w:szCs w:val="28"/>
          <w:lang w:val="en-US" w:eastAsia="zh-CN"/>
        </w:rPr>
        <w:t>收标联系人：白浩楠     电话：18329587208</w:t>
      </w:r>
    </w:p>
    <w:p w14:paraId="7D021C4F">
      <w:pPr>
        <w:pStyle w:val="13"/>
        <w:keepNext w:val="0"/>
        <w:keepLines w:val="0"/>
        <w:pageBreakBefore w:val="0"/>
        <w:shd w:val="clear" w:color="auto" w:fill="auto"/>
        <w:kinsoku/>
        <w:wordWrap/>
        <w:overflowPunct/>
        <w:topLinePunct w:val="0"/>
        <w:autoSpaceDE/>
        <w:autoSpaceDN/>
        <w:bidi w:val="0"/>
        <w:adjustRightInd/>
        <w:snapToGrid/>
        <w:spacing w:before="0" w:after="120" w:line="480" w:lineRule="exact"/>
        <w:ind w:firstLine="566" w:firstLineChars="200"/>
        <w:textAlignment w:val="auto"/>
        <w:rPr>
          <w:rFonts w:hint="eastAsia" w:ascii="仿宋" w:hAnsi="仿宋" w:eastAsia="仿宋" w:cs="仿宋"/>
          <w:b/>
          <w:bCs/>
          <w:color w:val="auto"/>
          <w:spacing w:val="1"/>
          <w:sz w:val="28"/>
          <w:szCs w:val="28"/>
          <w:highlight w:val="none"/>
          <w:lang w:eastAsia="zh-CN"/>
        </w:rPr>
      </w:pPr>
      <w:r>
        <w:rPr>
          <w:rFonts w:hint="eastAsia" w:ascii="仿宋" w:hAnsi="仿宋" w:eastAsia="仿宋" w:cs="仿宋"/>
          <w:b/>
          <w:bCs/>
          <w:color w:val="auto"/>
          <w:spacing w:val="1"/>
          <w:sz w:val="28"/>
          <w:szCs w:val="28"/>
          <w:highlight w:val="none"/>
          <w:lang w:val="en-US" w:eastAsia="zh-CN"/>
        </w:rPr>
        <w:t>四</w:t>
      </w:r>
      <w:r>
        <w:rPr>
          <w:rFonts w:hint="eastAsia" w:ascii="仿宋" w:hAnsi="仿宋" w:eastAsia="仿宋" w:cs="仿宋"/>
          <w:b/>
          <w:bCs/>
          <w:color w:val="auto"/>
          <w:spacing w:val="1"/>
          <w:sz w:val="28"/>
          <w:szCs w:val="28"/>
          <w:highlight w:val="none"/>
          <w:lang w:eastAsia="zh-CN"/>
        </w:rPr>
        <w:t>、响应文件开启时间及地点</w:t>
      </w:r>
    </w:p>
    <w:p w14:paraId="7C1D0656">
      <w:pPr>
        <w:keepNext w:val="0"/>
        <w:keepLines w:val="0"/>
        <w:pageBreakBefore w:val="0"/>
        <w:shd w:val="clear" w:color="auto" w:fill="auto"/>
        <w:kinsoku/>
        <w:wordWrap/>
        <w:overflowPunct/>
        <w:topLinePunct w:val="0"/>
        <w:autoSpaceDE/>
        <w:autoSpaceDN/>
        <w:bidi w:val="0"/>
        <w:adjustRightInd/>
        <w:snapToGrid/>
        <w:spacing w:line="480" w:lineRule="exact"/>
        <w:ind w:firstLine="564" w:firstLineChars="200"/>
        <w:textAlignment w:val="auto"/>
        <w:rPr>
          <w:rFonts w:hint="eastAsia" w:ascii="仿宋" w:hAnsi="仿宋" w:eastAsia="仿宋" w:cs="仿宋"/>
          <w:color w:val="auto"/>
          <w:spacing w:val="1"/>
          <w:kern w:val="0"/>
          <w:sz w:val="28"/>
          <w:szCs w:val="28"/>
          <w:highlight w:val="yellow"/>
          <w:lang w:val="en-US" w:eastAsia="zh-CN" w:bidi="ar-SA"/>
        </w:rPr>
      </w:pPr>
      <w:r>
        <w:rPr>
          <w:rFonts w:hint="eastAsia" w:ascii="仿宋" w:hAnsi="仿宋" w:eastAsia="仿宋" w:cs="仿宋"/>
          <w:color w:val="auto"/>
          <w:spacing w:val="1"/>
          <w:kern w:val="0"/>
          <w:sz w:val="28"/>
          <w:szCs w:val="28"/>
          <w:highlight w:val="none"/>
          <w:lang w:val="en-US" w:eastAsia="zh-CN" w:bidi="ar-SA"/>
        </w:rPr>
        <w:t>（一）响应文件的开启时间：</w:t>
      </w:r>
      <w:r>
        <w:rPr>
          <w:rFonts w:hint="eastAsia" w:ascii="仿宋" w:hAnsi="仿宋" w:eastAsia="仿宋" w:cs="仿宋"/>
          <w:color w:val="auto"/>
          <w:spacing w:val="1"/>
          <w:sz w:val="28"/>
          <w:szCs w:val="28"/>
          <w:highlight w:val="none"/>
          <w:lang w:val="en-US" w:eastAsia="zh-CN"/>
        </w:rPr>
        <w:t>2026年2月9日13时</w:t>
      </w:r>
      <w:r>
        <w:rPr>
          <w:rFonts w:hint="eastAsia" w:ascii="仿宋" w:hAnsi="仿宋" w:eastAsia="仿宋" w:cs="仿宋"/>
          <w:color w:val="auto"/>
          <w:spacing w:val="1"/>
          <w:kern w:val="0"/>
          <w:sz w:val="28"/>
          <w:szCs w:val="28"/>
          <w:highlight w:val="none"/>
          <w:lang w:val="en-US" w:eastAsia="zh-CN" w:bidi="ar-SA"/>
        </w:rPr>
        <w:t>；</w:t>
      </w:r>
    </w:p>
    <w:p w14:paraId="77C4B956">
      <w:pPr>
        <w:keepNext w:val="0"/>
        <w:keepLines w:val="0"/>
        <w:pageBreakBefore w:val="0"/>
        <w:shd w:val="clear" w:color="auto" w:fill="auto"/>
        <w:kinsoku/>
        <w:wordWrap/>
        <w:overflowPunct/>
        <w:topLinePunct w:val="0"/>
        <w:autoSpaceDE/>
        <w:autoSpaceDN/>
        <w:bidi w:val="0"/>
        <w:adjustRightInd/>
        <w:snapToGrid/>
        <w:spacing w:line="450" w:lineRule="exact"/>
        <w:ind w:firstLine="564" w:firstLineChars="200"/>
        <w:textAlignment w:val="auto"/>
        <w:rPr>
          <w:rFonts w:hint="eastAsia" w:ascii="仿宋" w:hAnsi="仿宋" w:eastAsia="仿宋" w:cs="仿宋"/>
          <w:i w:val="0"/>
          <w:iCs w:val="0"/>
          <w:caps w:val="0"/>
          <w:color w:val="000000"/>
          <w:spacing w:val="0"/>
          <w:sz w:val="28"/>
          <w:szCs w:val="28"/>
        </w:rPr>
      </w:pPr>
      <w:r>
        <w:rPr>
          <w:rFonts w:hint="eastAsia" w:ascii="仿宋" w:hAnsi="仿宋" w:eastAsia="仿宋" w:cs="仿宋"/>
          <w:color w:val="auto"/>
          <w:spacing w:val="1"/>
          <w:kern w:val="0"/>
          <w:sz w:val="28"/>
          <w:szCs w:val="28"/>
          <w:highlight w:val="none"/>
          <w:lang w:val="en-US" w:eastAsia="zh-CN" w:bidi="ar-SA"/>
        </w:rPr>
        <w:t>（二）响应文件的开启地点：陕西锌业有限公司办公楼一楼招投标办公室（陕西省商洛市商州区沙河子镇）</w:t>
      </w:r>
    </w:p>
    <w:p w14:paraId="2F4B5F07">
      <w:pPr>
        <w:pStyle w:val="2"/>
        <w:pageBreakBefore w:val="0"/>
        <w:widowControl w:val="0"/>
        <w:kinsoku/>
        <w:wordWrap/>
        <w:overflowPunct/>
        <w:topLinePunct w:val="0"/>
        <w:autoSpaceDE/>
        <w:autoSpaceDN/>
        <w:bidi w:val="0"/>
        <w:adjustRightInd/>
        <w:snapToGrid/>
        <w:spacing w:before="0" w:after="0" w:line="480" w:lineRule="exact"/>
        <w:ind w:firstLine="562" w:firstLineChars="200"/>
        <w:jc w:val="both"/>
        <w:textAlignment w:val="auto"/>
        <w:rPr>
          <w:rFonts w:hint="eastAsia" w:ascii="仿宋" w:hAnsi="仿宋" w:eastAsia="仿宋" w:cs="仿宋"/>
          <w:color w:val="auto"/>
          <w:sz w:val="28"/>
          <w:szCs w:val="28"/>
          <w:lang w:val="en-US" w:eastAsia="zh-CN"/>
        </w:rPr>
      </w:pPr>
      <w:r>
        <w:rPr>
          <w:rStyle w:val="11"/>
          <w:rFonts w:hint="eastAsia" w:ascii="仿宋" w:hAnsi="仿宋" w:eastAsia="仿宋" w:cs="仿宋"/>
          <w:b/>
          <w:i w:val="0"/>
          <w:iCs w:val="0"/>
          <w:caps w:val="0"/>
          <w:color w:val="000000"/>
          <w:spacing w:val="0"/>
          <w:sz w:val="28"/>
          <w:szCs w:val="28"/>
          <w:lang w:val="en-US" w:eastAsia="zh-CN"/>
        </w:rPr>
        <w:t>五</w:t>
      </w:r>
      <w:r>
        <w:rPr>
          <w:rStyle w:val="11"/>
          <w:rFonts w:hint="eastAsia" w:ascii="仿宋" w:hAnsi="仿宋" w:eastAsia="仿宋" w:cs="仿宋"/>
          <w:b/>
          <w:i w:val="0"/>
          <w:iCs w:val="0"/>
          <w:caps w:val="0"/>
          <w:color w:val="000000"/>
          <w:spacing w:val="0"/>
          <w:sz w:val="28"/>
          <w:szCs w:val="28"/>
        </w:rPr>
        <w:t>、</w:t>
      </w:r>
      <w:r>
        <w:rPr>
          <w:rStyle w:val="11"/>
          <w:rFonts w:hint="eastAsia" w:ascii="仿宋" w:hAnsi="仿宋" w:eastAsia="仿宋" w:cs="仿宋"/>
          <w:b/>
          <w:i w:val="0"/>
          <w:iCs w:val="0"/>
          <w:caps w:val="0"/>
          <w:color w:val="000000"/>
          <w:spacing w:val="0"/>
          <w:sz w:val="28"/>
          <w:szCs w:val="28"/>
          <w:lang w:val="en-US" w:eastAsia="zh-CN"/>
        </w:rPr>
        <w:t>响应文件的</w:t>
      </w:r>
      <w:r>
        <w:rPr>
          <w:rFonts w:hint="eastAsia" w:ascii="仿宋" w:hAnsi="仿宋" w:eastAsia="仿宋" w:cs="仿宋"/>
          <w:color w:val="auto"/>
          <w:sz w:val="28"/>
          <w:szCs w:val="28"/>
        </w:rPr>
        <w:t>评</w:t>
      </w:r>
      <w:r>
        <w:rPr>
          <w:rFonts w:hint="eastAsia" w:ascii="仿宋" w:hAnsi="仿宋" w:eastAsia="仿宋" w:cs="仿宋"/>
          <w:color w:val="auto"/>
          <w:sz w:val="28"/>
          <w:szCs w:val="28"/>
          <w:lang w:val="en-US" w:eastAsia="zh-CN"/>
        </w:rPr>
        <w:t>审</w:t>
      </w:r>
    </w:p>
    <w:p w14:paraId="160DA3BB">
      <w:pPr>
        <w:pageBreakBefore w:val="0"/>
        <w:kinsoku/>
        <w:wordWrap/>
        <w:overflowPunct/>
        <w:topLinePunct w:val="0"/>
        <w:autoSpaceDE/>
        <w:autoSpaceDN/>
        <w:bidi w:val="0"/>
        <w:adjustRightInd/>
        <w:snapToGrid/>
        <w:spacing w:line="480" w:lineRule="exact"/>
        <w:textAlignment w:val="auto"/>
        <w:rPr>
          <w:rFonts w:hint="eastAsia" w:ascii="仿宋" w:hAnsi="仿宋" w:eastAsia="仿宋" w:cs="仿宋"/>
          <w:sz w:val="28"/>
          <w:szCs w:val="28"/>
          <w:lang w:val="en-US"/>
        </w:rPr>
      </w:pPr>
      <w:r>
        <w:rPr>
          <w:rFonts w:hint="eastAsia" w:ascii="仿宋" w:hAnsi="仿宋" w:eastAsia="仿宋" w:cs="仿宋"/>
          <w:color w:val="auto"/>
          <w:sz w:val="28"/>
          <w:szCs w:val="28"/>
          <w:lang w:val="en-US" w:eastAsia="zh-CN"/>
        </w:rPr>
        <w:t xml:space="preserve">    （一）响应文件评审办法</w:t>
      </w:r>
    </w:p>
    <w:p w14:paraId="426693E3">
      <w:pPr>
        <w:keepNext w:val="0"/>
        <w:keepLines w:val="0"/>
        <w:pageBreakBefore w:val="0"/>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i w:val="0"/>
          <w:iCs w:val="0"/>
          <w:caps w:val="0"/>
          <w:color w:val="333333"/>
          <w:spacing w:val="0"/>
          <w:sz w:val="28"/>
          <w:szCs w:val="28"/>
          <w:shd w:val="clear" w:fill="FEFEFE"/>
        </w:rPr>
      </w:pPr>
      <w:r>
        <w:rPr>
          <w:rFonts w:hint="eastAsia" w:ascii="仿宋" w:hAnsi="仿宋" w:eastAsia="仿宋" w:cs="仿宋"/>
          <w:i w:val="0"/>
          <w:iCs w:val="0"/>
          <w:caps w:val="0"/>
          <w:color w:val="333333"/>
          <w:spacing w:val="0"/>
          <w:sz w:val="28"/>
          <w:szCs w:val="28"/>
          <w:shd w:val="clear" w:fill="FEFEFE"/>
        </w:rPr>
        <w:t>1.综合评分法。是在响应文件满足采购文件实质性要求的前提下，评审小组对通过初步评审的供应商的响应文件进行详细评审后，根据响应服务机构综合得分从高到低推荐成交候选人。</w:t>
      </w:r>
    </w:p>
    <w:p w14:paraId="3443B7A1">
      <w:pPr>
        <w:keepNext w:val="0"/>
        <w:keepLines w:val="0"/>
        <w:pageBreakBefore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color w:val="auto"/>
          <w:sz w:val="28"/>
          <w:szCs w:val="28"/>
          <w:highlight w:val="none"/>
          <w:lang w:eastAsia="zh-CN"/>
        </w:rPr>
      </w:pPr>
      <w:r>
        <w:rPr>
          <w:rFonts w:hint="eastAsia" w:ascii="仿宋" w:hAnsi="仿宋" w:eastAsia="仿宋" w:cs="仿宋"/>
          <w:i w:val="0"/>
          <w:iCs w:val="0"/>
          <w:caps w:val="0"/>
          <w:color w:val="333333"/>
          <w:spacing w:val="0"/>
          <w:sz w:val="28"/>
          <w:szCs w:val="28"/>
          <w:shd w:val="clear" w:fill="FEFEFE"/>
          <w:lang w:val="en-US" w:eastAsia="zh-CN"/>
        </w:rPr>
        <w:t>2、</w:t>
      </w:r>
      <w:r>
        <w:rPr>
          <w:rFonts w:hint="eastAsia" w:ascii="仿宋" w:hAnsi="仿宋" w:eastAsia="仿宋" w:cs="仿宋"/>
          <w:color w:val="auto"/>
          <w:sz w:val="28"/>
          <w:szCs w:val="28"/>
          <w:highlight w:val="none"/>
        </w:rPr>
        <w:t>分值构成(总分100分</w:t>
      </w:r>
      <w:r>
        <w:rPr>
          <w:rFonts w:hint="eastAsia" w:ascii="仿宋" w:hAnsi="仿宋" w:eastAsia="仿宋" w:cs="仿宋"/>
          <w:color w:val="auto"/>
          <w:sz w:val="28"/>
          <w:szCs w:val="28"/>
          <w:highlight w:val="none"/>
          <w:lang w:eastAsia="zh-CN"/>
        </w:rPr>
        <w:t>）</w:t>
      </w:r>
    </w:p>
    <w:p w14:paraId="04C7A28E">
      <w:pPr>
        <w:keepNext w:val="0"/>
        <w:keepLines w:val="0"/>
        <w:pageBreakBefore w:val="0"/>
        <w:kinsoku/>
        <w:wordWrap/>
        <w:overflowPunct/>
        <w:topLinePunct w:val="0"/>
        <w:autoSpaceDE/>
        <w:autoSpaceDN/>
        <w:bidi w:val="0"/>
        <w:adjustRightInd/>
        <w:snapToGrid/>
        <w:spacing w:line="500" w:lineRule="exact"/>
        <w:ind w:firstLine="840" w:firstLineChars="300"/>
        <w:textAlignment w:val="auto"/>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rPr>
        <w:t>商务部分：10分</w:t>
      </w:r>
      <w:r>
        <w:rPr>
          <w:rFonts w:hint="eastAsia" w:ascii="仿宋" w:hAnsi="仿宋" w:eastAsia="仿宋" w:cs="仿宋"/>
          <w:color w:val="auto"/>
          <w:sz w:val="28"/>
          <w:szCs w:val="28"/>
          <w:highlight w:val="none"/>
          <w:lang w:eastAsia="zh-CN"/>
        </w:rPr>
        <w:t>，</w:t>
      </w:r>
    </w:p>
    <w:p w14:paraId="0FF5D554">
      <w:pPr>
        <w:keepNext w:val="0"/>
        <w:keepLines w:val="0"/>
        <w:pageBreakBefore w:val="0"/>
        <w:kinsoku/>
        <w:wordWrap/>
        <w:overflowPunct/>
        <w:topLinePunct w:val="0"/>
        <w:autoSpaceDE/>
        <w:autoSpaceDN/>
        <w:bidi w:val="0"/>
        <w:adjustRightInd/>
        <w:snapToGrid/>
        <w:spacing w:line="500" w:lineRule="exact"/>
        <w:ind w:firstLine="840" w:firstLineChars="3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技术部分：45分</w:t>
      </w:r>
    </w:p>
    <w:p w14:paraId="51EC4F10">
      <w:pPr>
        <w:keepNext w:val="0"/>
        <w:keepLines w:val="0"/>
        <w:pageBreakBefore w:val="0"/>
        <w:kinsoku/>
        <w:wordWrap/>
        <w:overflowPunct/>
        <w:topLinePunct w:val="0"/>
        <w:autoSpaceDE/>
        <w:autoSpaceDN/>
        <w:bidi w:val="0"/>
        <w:adjustRightInd/>
        <w:snapToGrid/>
        <w:spacing w:line="500" w:lineRule="exact"/>
        <w:ind w:firstLine="840" w:firstLineChars="300"/>
        <w:jc w:val="left"/>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投标报价：45分</w:t>
      </w:r>
    </w:p>
    <w:p w14:paraId="5761A7B8">
      <w:pPr>
        <w:keepNext w:val="0"/>
        <w:keepLines w:val="0"/>
        <w:pageBreakBefore w:val="0"/>
        <w:numPr>
          <w:ilvl w:val="0"/>
          <w:numId w:val="1"/>
        </w:numPr>
        <w:kinsoku/>
        <w:wordWrap/>
        <w:overflowPunct/>
        <w:topLinePunct w:val="0"/>
        <w:autoSpaceDE/>
        <w:autoSpaceDN/>
        <w:bidi w:val="0"/>
        <w:adjustRightInd/>
        <w:snapToGrid/>
        <w:spacing w:line="500" w:lineRule="exact"/>
        <w:ind w:firstLine="560" w:firstLineChars="200"/>
        <w:jc w:val="both"/>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评标基准价计算方法</w:t>
      </w:r>
    </w:p>
    <w:p w14:paraId="09946EA5">
      <w:pPr>
        <w:keepNext w:val="0"/>
        <w:keepLines w:val="0"/>
        <w:pageBreakBefore w:val="0"/>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rPr>
        <w:t>所有有效报价的算术平均值（有效报价即通过初步评审的</w:t>
      </w:r>
      <w:r>
        <w:rPr>
          <w:rFonts w:hint="eastAsia" w:ascii="仿宋" w:hAnsi="仿宋" w:eastAsia="仿宋" w:cs="仿宋"/>
          <w:color w:val="auto"/>
          <w:sz w:val="28"/>
          <w:szCs w:val="28"/>
          <w:highlight w:val="none"/>
          <w:lang w:val="en-US" w:eastAsia="zh-CN"/>
        </w:rPr>
        <w:t>报价单位</w:t>
      </w:r>
      <w:r>
        <w:rPr>
          <w:rFonts w:hint="eastAsia" w:ascii="仿宋" w:hAnsi="仿宋" w:eastAsia="仿宋" w:cs="仿宋"/>
          <w:color w:val="auto"/>
          <w:sz w:val="28"/>
          <w:szCs w:val="28"/>
          <w:highlight w:val="none"/>
        </w:rPr>
        <w:t>的报价，当通过初步评审的</w:t>
      </w:r>
      <w:r>
        <w:rPr>
          <w:rFonts w:hint="eastAsia" w:ascii="仿宋" w:hAnsi="仿宋" w:eastAsia="仿宋" w:cs="仿宋"/>
          <w:color w:val="auto"/>
          <w:sz w:val="28"/>
          <w:szCs w:val="28"/>
          <w:highlight w:val="none"/>
          <w:lang w:val="en-US" w:eastAsia="zh-CN"/>
        </w:rPr>
        <w:t>报价单位</w:t>
      </w:r>
      <w:r>
        <w:rPr>
          <w:rFonts w:hint="eastAsia" w:ascii="仿宋" w:hAnsi="仿宋" w:eastAsia="仿宋" w:cs="仿宋"/>
          <w:color w:val="auto"/>
          <w:sz w:val="28"/>
          <w:szCs w:val="28"/>
          <w:highlight w:val="none"/>
        </w:rPr>
        <w:t>大于 5 个时，去掉</w:t>
      </w:r>
      <w:r>
        <w:rPr>
          <w:rFonts w:hint="eastAsia" w:ascii="仿宋" w:hAnsi="仿宋" w:eastAsia="仿宋" w:cs="仿宋"/>
          <w:color w:val="auto"/>
          <w:sz w:val="28"/>
          <w:szCs w:val="28"/>
          <w:highlight w:val="none"/>
          <w:lang w:val="en-US" w:eastAsia="zh-CN"/>
        </w:rPr>
        <w:t>一个</w:t>
      </w:r>
      <w:r>
        <w:rPr>
          <w:rFonts w:hint="eastAsia" w:ascii="仿宋" w:hAnsi="仿宋" w:eastAsia="仿宋" w:cs="仿宋"/>
          <w:color w:val="auto"/>
          <w:sz w:val="28"/>
          <w:szCs w:val="28"/>
          <w:highlight w:val="none"/>
        </w:rPr>
        <w:t>最高与</w:t>
      </w:r>
      <w:r>
        <w:rPr>
          <w:rFonts w:hint="eastAsia" w:ascii="仿宋" w:hAnsi="仿宋" w:eastAsia="仿宋" w:cs="仿宋"/>
          <w:color w:val="auto"/>
          <w:sz w:val="28"/>
          <w:szCs w:val="28"/>
          <w:highlight w:val="none"/>
          <w:lang w:val="en-US" w:eastAsia="zh-CN"/>
        </w:rPr>
        <w:t>一个</w:t>
      </w:r>
      <w:r>
        <w:rPr>
          <w:rFonts w:hint="eastAsia" w:ascii="仿宋" w:hAnsi="仿宋" w:eastAsia="仿宋" w:cs="仿宋"/>
          <w:color w:val="auto"/>
          <w:sz w:val="28"/>
          <w:szCs w:val="28"/>
          <w:highlight w:val="none"/>
        </w:rPr>
        <w:t>最低报价）。打分保留小数点后两位。</w:t>
      </w:r>
      <w:r>
        <w:rPr>
          <w:rFonts w:hint="eastAsia" w:ascii="仿宋" w:hAnsi="仿宋" w:eastAsia="仿宋" w:cs="仿宋"/>
          <w:color w:val="auto"/>
          <w:sz w:val="28"/>
          <w:szCs w:val="28"/>
          <w:highlight w:val="none"/>
          <w:lang w:val="en-US" w:eastAsia="zh-CN"/>
        </w:rPr>
        <w:t>采购</w:t>
      </w:r>
      <w:r>
        <w:rPr>
          <w:rFonts w:hint="eastAsia" w:ascii="仿宋" w:hAnsi="仿宋" w:eastAsia="仿宋" w:cs="仿宋"/>
          <w:b w:val="0"/>
          <w:bCs w:val="0"/>
          <w:color w:val="auto"/>
          <w:kern w:val="2"/>
          <w:sz w:val="28"/>
          <w:szCs w:val="28"/>
          <w:highlight w:val="none"/>
          <w:lang w:val="zh-CN" w:eastAsia="zh-CN" w:bidi="ar-SA"/>
        </w:rPr>
        <w:t>报价的偏差率=（</w:t>
      </w:r>
      <w:r>
        <w:rPr>
          <w:rFonts w:hint="eastAsia" w:ascii="仿宋" w:hAnsi="仿宋" w:eastAsia="仿宋" w:cs="仿宋"/>
          <w:b w:val="0"/>
          <w:bCs w:val="0"/>
          <w:color w:val="auto"/>
          <w:kern w:val="2"/>
          <w:sz w:val="28"/>
          <w:szCs w:val="28"/>
          <w:highlight w:val="none"/>
          <w:lang w:val="en-US" w:eastAsia="zh-CN" w:bidi="ar-SA"/>
        </w:rPr>
        <w:t>采购</w:t>
      </w:r>
      <w:r>
        <w:rPr>
          <w:rFonts w:hint="eastAsia" w:ascii="仿宋" w:hAnsi="仿宋" w:eastAsia="仿宋" w:cs="仿宋"/>
          <w:b w:val="0"/>
          <w:bCs w:val="0"/>
          <w:color w:val="auto"/>
          <w:kern w:val="2"/>
          <w:sz w:val="28"/>
          <w:szCs w:val="28"/>
          <w:highlight w:val="none"/>
          <w:lang w:val="zh-CN" w:eastAsia="zh-CN" w:bidi="ar-SA"/>
        </w:rPr>
        <w:t>报价-评标基准价）/评标基准价</w:t>
      </w:r>
      <w:r>
        <w:rPr>
          <w:rFonts w:hint="eastAsia" w:ascii="仿宋" w:hAnsi="仿宋" w:eastAsia="仿宋" w:cs="仿宋"/>
          <w:i w:val="0"/>
          <w:iCs w:val="0"/>
          <w:caps w:val="0"/>
          <w:color w:val="333333"/>
          <w:spacing w:val="0"/>
          <w:sz w:val="28"/>
          <w:szCs w:val="28"/>
          <w:shd w:val="clear" w:fill="FEFEFE"/>
        </w:rPr>
        <w:br w:type="textWrapping"/>
      </w:r>
      <w:r>
        <w:rPr>
          <w:rFonts w:hint="eastAsia" w:ascii="仿宋" w:hAnsi="仿宋" w:eastAsia="仿宋" w:cs="仿宋"/>
          <w:i w:val="0"/>
          <w:iCs w:val="0"/>
          <w:caps w:val="0"/>
          <w:color w:val="333333"/>
          <w:spacing w:val="0"/>
          <w:sz w:val="28"/>
          <w:szCs w:val="28"/>
          <w:shd w:val="clear" w:fill="FEFEFE"/>
          <w:lang w:val="en-US" w:eastAsia="zh-CN"/>
        </w:rPr>
        <w:t xml:space="preserve">   4、</w:t>
      </w:r>
      <w:r>
        <w:rPr>
          <w:rFonts w:hint="eastAsia" w:ascii="仿宋" w:hAnsi="仿宋" w:eastAsia="仿宋" w:cs="仿宋"/>
          <w:color w:val="auto"/>
          <w:sz w:val="28"/>
          <w:szCs w:val="28"/>
          <w:highlight w:val="none"/>
        </w:rPr>
        <w:t>商务评分标准</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10分</w:t>
      </w:r>
      <w:r>
        <w:rPr>
          <w:rFonts w:hint="eastAsia" w:ascii="仿宋" w:hAnsi="仿宋" w:eastAsia="仿宋" w:cs="仿宋"/>
          <w:color w:val="auto"/>
          <w:sz w:val="28"/>
          <w:szCs w:val="28"/>
          <w:highlight w:val="none"/>
          <w:lang w:eastAsia="zh-CN"/>
        </w:rPr>
        <w:t>）</w:t>
      </w:r>
    </w:p>
    <w:p w14:paraId="031EF838">
      <w:pPr>
        <w:keepNext w:val="0"/>
        <w:keepLines w:val="0"/>
        <w:pageBreakBefore w:val="0"/>
        <w:widowControl/>
        <w:numPr>
          <w:ilvl w:val="0"/>
          <w:numId w:val="2"/>
        </w:numPr>
        <w:kinsoku/>
        <w:wordWrap/>
        <w:overflowPunct/>
        <w:topLinePunct w:val="0"/>
        <w:autoSpaceDE/>
        <w:autoSpaceDN/>
        <w:bidi w:val="0"/>
        <w:adjustRightInd/>
        <w:snapToGrid/>
        <w:spacing w:line="500" w:lineRule="exact"/>
        <w:ind w:firstLine="560" w:firstLineChars="200"/>
        <w:jc w:val="both"/>
        <w:textAlignment w:val="auto"/>
        <w:rPr>
          <w:rFonts w:hint="eastAsia" w:ascii="仿宋" w:hAnsi="仿宋" w:eastAsia="仿宋" w:cs="仿宋"/>
          <w:color w:val="auto"/>
          <w:sz w:val="28"/>
          <w:szCs w:val="28"/>
          <w:highlight w:val="none"/>
          <w:shd w:val="clear" w:color="auto" w:fill="FFFFFF"/>
        </w:rPr>
      </w:pPr>
      <w:r>
        <w:rPr>
          <w:rFonts w:hint="eastAsia" w:ascii="仿宋" w:hAnsi="仿宋" w:eastAsia="仿宋" w:cs="仿宋"/>
          <w:color w:val="auto"/>
          <w:sz w:val="28"/>
          <w:szCs w:val="28"/>
          <w:highlight w:val="none"/>
          <w:shd w:val="clear" w:color="auto" w:fill="FFFFFF"/>
        </w:rPr>
        <w:t>业绩</w:t>
      </w:r>
      <w:r>
        <w:rPr>
          <w:rFonts w:hint="eastAsia" w:ascii="仿宋" w:hAnsi="仿宋" w:eastAsia="仿宋" w:cs="仿宋"/>
          <w:color w:val="auto"/>
          <w:sz w:val="28"/>
          <w:szCs w:val="28"/>
          <w:highlight w:val="none"/>
          <w:shd w:val="clear" w:color="auto" w:fill="FFFFFF"/>
          <w:lang w:val="en-US" w:eastAsia="zh-CN"/>
        </w:rPr>
        <w:t>4分：</w:t>
      </w:r>
      <w:r>
        <w:rPr>
          <w:rFonts w:hint="eastAsia" w:ascii="仿宋" w:hAnsi="仿宋" w:eastAsia="仿宋" w:cs="仿宋"/>
          <w:color w:val="auto"/>
          <w:sz w:val="28"/>
          <w:szCs w:val="28"/>
          <w:highlight w:val="none"/>
          <w:shd w:val="clear" w:color="auto" w:fill="FFFFFF"/>
        </w:rPr>
        <w:t>每提供一份业绩合同得2分，此项最高</w:t>
      </w:r>
      <w:r>
        <w:rPr>
          <w:rFonts w:hint="eastAsia" w:ascii="仿宋" w:hAnsi="仿宋" w:eastAsia="仿宋" w:cs="仿宋"/>
          <w:color w:val="auto"/>
          <w:sz w:val="28"/>
          <w:szCs w:val="28"/>
          <w:highlight w:val="none"/>
          <w:shd w:val="clear" w:color="auto" w:fill="FFFFFF"/>
          <w:lang w:val="en-US" w:eastAsia="zh-CN"/>
        </w:rPr>
        <w:t>4</w:t>
      </w:r>
      <w:r>
        <w:rPr>
          <w:rFonts w:hint="eastAsia" w:ascii="仿宋" w:hAnsi="仿宋" w:eastAsia="仿宋" w:cs="仿宋"/>
          <w:color w:val="auto"/>
          <w:sz w:val="28"/>
          <w:szCs w:val="28"/>
          <w:highlight w:val="none"/>
          <w:shd w:val="clear" w:color="auto" w:fill="FFFFFF"/>
        </w:rPr>
        <w:t>分。</w:t>
      </w:r>
    </w:p>
    <w:p w14:paraId="7E95A377">
      <w:pPr>
        <w:keepNext w:val="0"/>
        <w:keepLines w:val="0"/>
        <w:pageBreakBefore w:val="0"/>
        <w:widowControl/>
        <w:numPr>
          <w:ilvl w:val="0"/>
          <w:numId w:val="2"/>
        </w:numPr>
        <w:kinsoku/>
        <w:wordWrap/>
        <w:overflowPunct/>
        <w:topLinePunct w:val="0"/>
        <w:autoSpaceDE/>
        <w:autoSpaceDN/>
        <w:bidi w:val="0"/>
        <w:adjustRightInd/>
        <w:snapToGrid/>
        <w:spacing w:line="500" w:lineRule="exact"/>
        <w:ind w:firstLine="560" w:firstLineChars="200"/>
        <w:jc w:val="both"/>
        <w:textAlignment w:val="auto"/>
        <w:rPr>
          <w:rFonts w:hint="eastAsia" w:ascii="仿宋" w:hAnsi="仿宋" w:eastAsia="仿宋" w:cs="仿宋"/>
          <w:color w:val="auto"/>
          <w:sz w:val="28"/>
          <w:szCs w:val="28"/>
          <w:highlight w:val="none"/>
          <w:shd w:val="clear" w:color="auto" w:fill="FFFFFF"/>
          <w:lang w:val="en-US" w:eastAsia="zh-CN"/>
        </w:rPr>
      </w:pPr>
      <w:r>
        <w:rPr>
          <w:rFonts w:hint="eastAsia" w:ascii="仿宋" w:hAnsi="仿宋" w:eastAsia="仿宋" w:cs="仿宋"/>
          <w:color w:val="auto"/>
          <w:sz w:val="28"/>
          <w:szCs w:val="28"/>
          <w:highlight w:val="none"/>
        </w:rPr>
        <w:t>对</w:t>
      </w:r>
      <w:r>
        <w:rPr>
          <w:rFonts w:hint="eastAsia" w:ascii="仿宋" w:hAnsi="仿宋" w:eastAsia="仿宋" w:cs="仿宋"/>
          <w:color w:val="auto"/>
          <w:sz w:val="28"/>
          <w:szCs w:val="28"/>
          <w:highlight w:val="none"/>
          <w:lang w:val="en-US" w:eastAsia="zh-CN"/>
        </w:rPr>
        <w:t>采购</w:t>
      </w:r>
      <w:r>
        <w:rPr>
          <w:rFonts w:hint="eastAsia" w:ascii="仿宋" w:hAnsi="仿宋" w:eastAsia="仿宋" w:cs="仿宋"/>
          <w:color w:val="auto"/>
          <w:sz w:val="28"/>
          <w:szCs w:val="28"/>
          <w:highlight w:val="none"/>
        </w:rPr>
        <w:t>文件商务条款的响应程度</w:t>
      </w:r>
      <w:r>
        <w:rPr>
          <w:rFonts w:hint="eastAsia" w:ascii="仿宋" w:hAnsi="仿宋" w:eastAsia="仿宋" w:cs="仿宋"/>
          <w:color w:val="auto"/>
          <w:sz w:val="28"/>
          <w:szCs w:val="28"/>
          <w:highlight w:val="none"/>
          <w:lang w:val="en-US" w:eastAsia="zh-CN"/>
        </w:rPr>
        <w:t>6</w:t>
      </w:r>
      <w:r>
        <w:rPr>
          <w:rFonts w:hint="eastAsia" w:ascii="仿宋" w:hAnsi="仿宋" w:eastAsia="仿宋" w:cs="仿宋"/>
          <w:color w:val="auto"/>
          <w:sz w:val="28"/>
          <w:szCs w:val="28"/>
          <w:highlight w:val="none"/>
          <w:shd w:val="clear" w:color="auto" w:fill="FFFFFF"/>
        </w:rPr>
        <w:t>分</w:t>
      </w:r>
      <w:r>
        <w:rPr>
          <w:rFonts w:hint="eastAsia" w:ascii="仿宋" w:hAnsi="仿宋" w:eastAsia="仿宋" w:cs="仿宋"/>
          <w:color w:val="auto"/>
          <w:sz w:val="28"/>
          <w:szCs w:val="28"/>
          <w:highlight w:val="none"/>
          <w:shd w:val="clear" w:color="auto" w:fill="FFFFFF"/>
          <w:lang w:eastAsia="zh-CN"/>
        </w:rPr>
        <w:t>：</w:t>
      </w:r>
    </w:p>
    <w:p w14:paraId="3B5E1277">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560" w:firstLineChars="200"/>
        <w:jc w:val="both"/>
        <w:textAlignment w:val="auto"/>
        <w:rPr>
          <w:rFonts w:hint="eastAsia" w:ascii="仿宋" w:hAnsi="仿宋" w:eastAsia="仿宋" w:cs="仿宋"/>
          <w:color w:val="auto"/>
          <w:sz w:val="28"/>
          <w:szCs w:val="28"/>
          <w:highlight w:val="none"/>
          <w:shd w:val="clear" w:color="auto" w:fill="FFFFFF"/>
          <w:lang w:val="en-US" w:eastAsia="zh-CN"/>
        </w:rPr>
      </w:pPr>
      <w:r>
        <w:rPr>
          <w:rFonts w:hint="eastAsia" w:ascii="仿宋" w:hAnsi="仿宋" w:eastAsia="仿宋" w:cs="仿宋"/>
          <w:color w:val="auto"/>
          <w:sz w:val="28"/>
          <w:szCs w:val="28"/>
          <w:highlight w:val="none"/>
          <w:shd w:val="clear" w:color="auto" w:fill="FFFFFF"/>
          <w:lang w:val="en-US" w:eastAsia="zh-CN"/>
        </w:rPr>
        <w:t>采购</w:t>
      </w:r>
      <w:r>
        <w:rPr>
          <w:rFonts w:hint="eastAsia" w:ascii="仿宋" w:hAnsi="仿宋" w:eastAsia="仿宋" w:cs="仿宋"/>
          <w:color w:val="auto"/>
          <w:sz w:val="28"/>
          <w:szCs w:val="28"/>
          <w:highlight w:val="none"/>
        </w:rPr>
        <w:t>文件中对付款</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结算方式、验收质检等</w:t>
      </w:r>
      <w:r>
        <w:rPr>
          <w:rFonts w:hint="eastAsia" w:ascii="仿宋" w:hAnsi="仿宋" w:eastAsia="仿宋" w:cs="仿宋"/>
          <w:color w:val="auto"/>
          <w:sz w:val="28"/>
          <w:szCs w:val="28"/>
          <w:highlight w:val="none"/>
        </w:rPr>
        <w:t>商务要求进行响应</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不符合</w:t>
      </w:r>
      <w:r>
        <w:rPr>
          <w:rFonts w:hint="eastAsia" w:ascii="仿宋" w:hAnsi="仿宋" w:eastAsia="仿宋" w:cs="仿宋"/>
          <w:color w:val="auto"/>
          <w:sz w:val="28"/>
          <w:szCs w:val="28"/>
          <w:highlight w:val="none"/>
          <w:lang w:val="en-US" w:eastAsia="zh-CN"/>
        </w:rPr>
        <w:t>采购</w:t>
      </w:r>
      <w:r>
        <w:rPr>
          <w:rFonts w:hint="eastAsia" w:ascii="仿宋" w:hAnsi="仿宋" w:eastAsia="仿宋" w:cs="仿宋"/>
          <w:color w:val="auto"/>
          <w:sz w:val="28"/>
          <w:szCs w:val="28"/>
          <w:highlight w:val="none"/>
        </w:rPr>
        <w:t>文件要求的，每负偏离一项，扣2分，扣完为止</w:t>
      </w:r>
      <w:r>
        <w:rPr>
          <w:rFonts w:hint="eastAsia" w:ascii="仿宋" w:hAnsi="仿宋" w:eastAsia="仿宋" w:cs="仿宋"/>
          <w:color w:val="auto"/>
          <w:sz w:val="28"/>
          <w:szCs w:val="28"/>
          <w:highlight w:val="none"/>
          <w:lang w:val="en-US" w:eastAsia="zh-CN"/>
        </w:rPr>
        <w:t>.</w:t>
      </w:r>
    </w:p>
    <w:p w14:paraId="7834BA5E">
      <w:pPr>
        <w:keepNext w:val="0"/>
        <w:keepLines w:val="0"/>
        <w:pageBreakBefore w:val="0"/>
        <w:numPr>
          <w:ilvl w:val="0"/>
          <w:numId w:val="0"/>
        </w:numPr>
        <w:kinsoku/>
        <w:wordWrap/>
        <w:overflowPunct/>
        <w:topLinePunct w:val="0"/>
        <w:autoSpaceDE/>
        <w:autoSpaceDN/>
        <w:bidi w:val="0"/>
        <w:adjustRightInd/>
        <w:snapToGrid/>
        <w:spacing w:line="500" w:lineRule="exact"/>
        <w:ind w:leftChars="200"/>
        <w:jc w:val="left"/>
        <w:textAlignment w:val="auto"/>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val="en-US" w:eastAsia="zh-CN"/>
        </w:rPr>
        <w:t>5、</w:t>
      </w:r>
      <w:r>
        <w:rPr>
          <w:rFonts w:hint="eastAsia" w:ascii="仿宋" w:hAnsi="仿宋" w:eastAsia="仿宋" w:cs="仿宋"/>
          <w:color w:val="auto"/>
          <w:sz w:val="28"/>
          <w:szCs w:val="28"/>
          <w:highlight w:val="none"/>
        </w:rPr>
        <w:t>技术评分标准</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45分</w:t>
      </w:r>
      <w:r>
        <w:rPr>
          <w:rFonts w:hint="eastAsia" w:ascii="仿宋" w:hAnsi="仿宋" w:eastAsia="仿宋" w:cs="仿宋"/>
          <w:color w:val="auto"/>
          <w:sz w:val="28"/>
          <w:szCs w:val="28"/>
          <w:highlight w:val="none"/>
          <w:lang w:eastAsia="zh-CN"/>
        </w:rPr>
        <w:t>）</w:t>
      </w:r>
    </w:p>
    <w:p w14:paraId="07607E72">
      <w:pPr>
        <w:keepNext w:val="0"/>
        <w:keepLines w:val="0"/>
        <w:pageBreakBefore w:val="0"/>
        <w:numPr>
          <w:ilvl w:val="0"/>
          <w:numId w:val="0"/>
        </w:numPr>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val="zh-CN"/>
        </w:rPr>
        <w:t>（</w:t>
      </w:r>
      <w:r>
        <w:rPr>
          <w:rFonts w:hint="eastAsia" w:ascii="仿宋" w:hAnsi="仿宋" w:eastAsia="仿宋" w:cs="仿宋"/>
          <w:color w:val="auto"/>
          <w:sz w:val="28"/>
          <w:szCs w:val="28"/>
          <w:highlight w:val="none"/>
          <w:lang w:val="en-US" w:eastAsia="zh-CN"/>
        </w:rPr>
        <w:t>1</w:t>
      </w:r>
      <w:r>
        <w:rPr>
          <w:rFonts w:hint="eastAsia" w:ascii="仿宋" w:hAnsi="仿宋" w:eastAsia="仿宋" w:cs="仿宋"/>
          <w:color w:val="auto"/>
          <w:sz w:val="28"/>
          <w:szCs w:val="28"/>
          <w:highlight w:val="none"/>
          <w:lang w:val="zh-CN"/>
        </w:rPr>
        <w:t>）投标货物技术参数清楚、明确。</w:t>
      </w:r>
      <w:r>
        <w:rPr>
          <w:rFonts w:hint="eastAsia" w:ascii="仿宋" w:hAnsi="仿宋" w:eastAsia="仿宋" w:cs="仿宋"/>
          <w:color w:val="auto"/>
          <w:sz w:val="28"/>
          <w:szCs w:val="28"/>
          <w:highlight w:val="none"/>
        </w:rPr>
        <w:t>评标委员会</w:t>
      </w:r>
      <w:r>
        <w:rPr>
          <w:rFonts w:hint="eastAsia" w:ascii="仿宋" w:hAnsi="仿宋" w:eastAsia="仿宋" w:cs="仿宋"/>
          <w:color w:val="auto"/>
          <w:sz w:val="28"/>
          <w:szCs w:val="28"/>
          <w:highlight w:val="none"/>
          <w:lang w:val="zh-CN"/>
        </w:rPr>
        <w:t>横向比较，酌情</w:t>
      </w:r>
      <w:r>
        <w:rPr>
          <w:rFonts w:hint="eastAsia" w:ascii="仿宋" w:hAnsi="仿宋" w:eastAsia="仿宋" w:cs="仿宋"/>
          <w:color w:val="auto"/>
          <w:sz w:val="28"/>
          <w:szCs w:val="28"/>
          <w:highlight w:val="none"/>
        </w:rPr>
        <w:t>赋分</w:t>
      </w:r>
      <w:r>
        <w:rPr>
          <w:rFonts w:hint="eastAsia" w:ascii="仿宋" w:hAnsi="仿宋" w:eastAsia="仿宋" w:cs="仿宋"/>
          <w:color w:val="auto"/>
          <w:sz w:val="28"/>
          <w:szCs w:val="28"/>
          <w:highlight w:val="none"/>
          <w:lang w:val="zh-CN"/>
        </w:rPr>
        <w:t>。</w:t>
      </w:r>
      <w:r>
        <w:rPr>
          <w:rFonts w:hint="eastAsia" w:ascii="仿宋" w:hAnsi="仿宋" w:eastAsia="仿宋" w:cs="仿宋"/>
          <w:color w:val="auto"/>
          <w:sz w:val="28"/>
          <w:szCs w:val="28"/>
          <w:highlight w:val="none"/>
        </w:rPr>
        <w:t>（0-</w:t>
      </w:r>
      <w:r>
        <w:rPr>
          <w:rFonts w:hint="eastAsia" w:ascii="仿宋" w:hAnsi="仿宋" w:eastAsia="仿宋" w:cs="仿宋"/>
          <w:color w:val="auto"/>
          <w:sz w:val="28"/>
          <w:szCs w:val="28"/>
          <w:highlight w:val="none"/>
          <w:lang w:val="en-US" w:eastAsia="zh-CN"/>
        </w:rPr>
        <w:t>13</w:t>
      </w:r>
      <w:r>
        <w:rPr>
          <w:rFonts w:hint="eastAsia" w:ascii="仿宋" w:hAnsi="仿宋" w:eastAsia="仿宋" w:cs="仿宋"/>
          <w:color w:val="auto"/>
          <w:sz w:val="28"/>
          <w:szCs w:val="28"/>
          <w:highlight w:val="none"/>
          <w:lang w:val="zh-CN"/>
        </w:rPr>
        <w:t>分</w:t>
      </w:r>
      <w:r>
        <w:rPr>
          <w:rFonts w:hint="eastAsia" w:ascii="仿宋" w:hAnsi="仿宋" w:eastAsia="仿宋" w:cs="仿宋"/>
          <w:color w:val="auto"/>
          <w:sz w:val="28"/>
          <w:szCs w:val="28"/>
          <w:highlight w:val="none"/>
          <w:shd w:val="clear" w:color="auto" w:fill="FFFFFF"/>
        </w:rPr>
        <w:t>）</w:t>
      </w:r>
    </w:p>
    <w:p w14:paraId="3C6ECA99">
      <w:pPr>
        <w:keepNext w:val="0"/>
        <w:keepLines w:val="0"/>
        <w:pageBreakBefore w:val="0"/>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color w:val="auto"/>
          <w:sz w:val="28"/>
          <w:szCs w:val="28"/>
          <w:highlight w:val="none"/>
          <w:shd w:val="clear" w:color="auto" w:fill="FFFFFF"/>
        </w:rPr>
      </w:pPr>
      <w:r>
        <w:rPr>
          <w:rFonts w:hint="eastAsia" w:ascii="仿宋" w:hAnsi="仿宋" w:eastAsia="仿宋" w:cs="仿宋"/>
          <w:color w:val="auto"/>
          <w:sz w:val="28"/>
          <w:szCs w:val="28"/>
          <w:highlight w:val="none"/>
          <w:lang w:val="en-US" w:eastAsia="zh-CN"/>
        </w:rPr>
        <w:t>（2）报价单位</w:t>
      </w:r>
      <w:r>
        <w:rPr>
          <w:rFonts w:hint="eastAsia" w:ascii="仿宋" w:hAnsi="仿宋" w:eastAsia="仿宋" w:cs="仿宋"/>
          <w:color w:val="auto"/>
          <w:sz w:val="28"/>
          <w:szCs w:val="28"/>
          <w:highlight w:val="none"/>
          <w:lang w:val="zh-CN"/>
        </w:rPr>
        <w:t>有</w:t>
      </w:r>
      <w:r>
        <w:rPr>
          <w:rFonts w:hint="eastAsia" w:ascii="仿宋" w:hAnsi="仿宋" w:eastAsia="仿宋" w:cs="仿宋"/>
          <w:color w:val="auto"/>
          <w:sz w:val="28"/>
          <w:szCs w:val="28"/>
          <w:highlight w:val="none"/>
          <w:lang w:val="en-US" w:eastAsia="zh-CN"/>
        </w:rPr>
        <w:t>资质供应，具有</w:t>
      </w:r>
      <w:r>
        <w:rPr>
          <w:rFonts w:hint="eastAsia" w:ascii="仿宋" w:hAnsi="仿宋" w:eastAsia="仿宋" w:cs="仿宋"/>
          <w:color w:val="auto"/>
          <w:sz w:val="28"/>
          <w:szCs w:val="28"/>
          <w:highlight w:val="none"/>
          <w:lang w:val="zh-CN"/>
        </w:rPr>
        <w:t>可靠、完备的质量管理体系、</w:t>
      </w:r>
      <w:r>
        <w:rPr>
          <w:rFonts w:hint="eastAsia" w:ascii="仿宋" w:hAnsi="仿宋" w:eastAsia="仿宋" w:cs="仿宋"/>
          <w:color w:val="auto"/>
          <w:sz w:val="28"/>
          <w:szCs w:val="28"/>
          <w:highlight w:val="none"/>
          <w:lang w:val="en-US" w:eastAsia="zh-CN"/>
        </w:rPr>
        <w:t>加工能力、</w:t>
      </w:r>
      <w:r>
        <w:rPr>
          <w:rFonts w:hint="eastAsia" w:ascii="仿宋" w:hAnsi="仿宋" w:eastAsia="仿宋" w:cs="仿宋"/>
          <w:color w:val="auto"/>
          <w:sz w:val="28"/>
          <w:szCs w:val="28"/>
          <w:highlight w:val="none"/>
          <w:lang w:val="zh-CN"/>
        </w:rPr>
        <w:t>检验</w:t>
      </w:r>
      <w:r>
        <w:rPr>
          <w:rFonts w:hint="eastAsia" w:ascii="仿宋" w:hAnsi="仿宋" w:eastAsia="仿宋" w:cs="仿宋"/>
          <w:color w:val="auto"/>
          <w:sz w:val="28"/>
          <w:szCs w:val="28"/>
          <w:highlight w:val="none"/>
          <w:lang w:val="en-US" w:eastAsia="zh-CN"/>
        </w:rPr>
        <w:t>能力</w:t>
      </w:r>
      <w:r>
        <w:rPr>
          <w:rFonts w:hint="eastAsia" w:ascii="仿宋" w:hAnsi="仿宋" w:eastAsia="仿宋" w:cs="仿宋"/>
          <w:color w:val="auto"/>
          <w:sz w:val="28"/>
          <w:szCs w:val="28"/>
          <w:highlight w:val="none"/>
          <w:lang w:val="zh-CN"/>
        </w:rPr>
        <w:t>、</w:t>
      </w:r>
      <w:r>
        <w:rPr>
          <w:rFonts w:hint="eastAsia" w:ascii="仿宋" w:hAnsi="仿宋" w:eastAsia="仿宋" w:cs="仿宋"/>
          <w:color w:val="auto"/>
          <w:sz w:val="28"/>
          <w:szCs w:val="28"/>
          <w:highlight w:val="none"/>
          <w:lang w:val="en-US" w:eastAsia="zh-CN"/>
        </w:rPr>
        <w:t>场地要求、相应设备等</w:t>
      </w:r>
      <w:r>
        <w:rPr>
          <w:rFonts w:hint="eastAsia" w:ascii="仿宋" w:hAnsi="仿宋" w:eastAsia="仿宋" w:cs="仿宋"/>
          <w:color w:val="auto"/>
          <w:sz w:val="28"/>
          <w:szCs w:val="28"/>
          <w:highlight w:val="none"/>
          <w:lang w:val="zh-CN"/>
        </w:rPr>
        <w:t>符合</w:t>
      </w:r>
      <w:r>
        <w:rPr>
          <w:rFonts w:hint="eastAsia" w:ascii="仿宋" w:hAnsi="仿宋" w:eastAsia="仿宋" w:cs="仿宋"/>
          <w:color w:val="auto"/>
          <w:sz w:val="28"/>
          <w:szCs w:val="28"/>
          <w:highlight w:val="none"/>
          <w:lang w:val="en-US" w:eastAsia="zh-CN"/>
        </w:rPr>
        <w:t>招标人要求的条件</w:t>
      </w:r>
      <w:r>
        <w:rPr>
          <w:rFonts w:hint="eastAsia" w:ascii="仿宋" w:hAnsi="仿宋" w:eastAsia="仿宋" w:cs="仿宋"/>
          <w:color w:val="auto"/>
          <w:sz w:val="28"/>
          <w:szCs w:val="28"/>
          <w:highlight w:val="none"/>
          <w:lang w:val="zh-CN"/>
        </w:rPr>
        <w:t>。</w:t>
      </w:r>
      <w:r>
        <w:rPr>
          <w:rFonts w:hint="eastAsia" w:ascii="仿宋" w:hAnsi="仿宋" w:eastAsia="仿宋" w:cs="仿宋"/>
          <w:color w:val="auto"/>
          <w:sz w:val="28"/>
          <w:szCs w:val="28"/>
          <w:highlight w:val="none"/>
          <w:lang w:val="en-US" w:eastAsia="zh-CN"/>
        </w:rPr>
        <w:t>评审小组</w:t>
      </w:r>
      <w:r>
        <w:rPr>
          <w:rFonts w:hint="eastAsia" w:ascii="仿宋" w:hAnsi="仿宋" w:eastAsia="仿宋" w:cs="仿宋"/>
          <w:color w:val="auto"/>
          <w:sz w:val="28"/>
          <w:szCs w:val="28"/>
          <w:highlight w:val="none"/>
        </w:rPr>
        <w:t>会</w:t>
      </w:r>
      <w:r>
        <w:rPr>
          <w:rFonts w:hint="eastAsia" w:ascii="仿宋" w:hAnsi="仿宋" w:eastAsia="仿宋" w:cs="仿宋"/>
          <w:color w:val="auto"/>
          <w:sz w:val="28"/>
          <w:szCs w:val="28"/>
          <w:highlight w:val="none"/>
          <w:lang w:val="zh-CN"/>
        </w:rPr>
        <w:t>横向比较，酌情</w:t>
      </w:r>
      <w:r>
        <w:rPr>
          <w:rFonts w:hint="eastAsia" w:ascii="仿宋" w:hAnsi="仿宋" w:eastAsia="仿宋" w:cs="仿宋"/>
          <w:color w:val="auto"/>
          <w:sz w:val="28"/>
          <w:szCs w:val="28"/>
          <w:highlight w:val="none"/>
        </w:rPr>
        <w:t>赋分</w:t>
      </w:r>
      <w:r>
        <w:rPr>
          <w:rFonts w:hint="eastAsia" w:ascii="仿宋" w:hAnsi="仿宋" w:eastAsia="仿宋" w:cs="仿宋"/>
          <w:color w:val="auto"/>
          <w:sz w:val="28"/>
          <w:szCs w:val="28"/>
          <w:highlight w:val="none"/>
          <w:lang w:val="zh-CN"/>
        </w:rPr>
        <w:t>。</w:t>
      </w:r>
      <w:r>
        <w:rPr>
          <w:rFonts w:hint="eastAsia" w:ascii="仿宋" w:hAnsi="仿宋" w:eastAsia="仿宋" w:cs="仿宋"/>
          <w:color w:val="auto"/>
          <w:sz w:val="28"/>
          <w:szCs w:val="28"/>
          <w:highlight w:val="none"/>
        </w:rPr>
        <w:t>（0-</w:t>
      </w:r>
      <w:r>
        <w:rPr>
          <w:rFonts w:hint="eastAsia" w:ascii="仿宋" w:hAnsi="仿宋" w:eastAsia="仿宋" w:cs="仿宋"/>
          <w:color w:val="auto"/>
          <w:sz w:val="28"/>
          <w:szCs w:val="28"/>
          <w:highlight w:val="none"/>
          <w:lang w:val="en-US" w:eastAsia="zh-CN"/>
        </w:rPr>
        <w:t>12</w:t>
      </w:r>
      <w:r>
        <w:rPr>
          <w:rFonts w:hint="eastAsia" w:ascii="仿宋" w:hAnsi="仿宋" w:eastAsia="仿宋" w:cs="仿宋"/>
          <w:color w:val="auto"/>
          <w:sz w:val="28"/>
          <w:szCs w:val="28"/>
          <w:highlight w:val="none"/>
          <w:lang w:val="zh-CN"/>
        </w:rPr>
        <w:t>分</w:t>
      </w:r>
      <w:r>
        <w:rPr>
          <w:rFonts w:hint="eastAsia" w:ascii="仿宋" w:hAnsi="仿宋" w:eastAsia="仿宋" w:cs="仿宋"/>
          <w:color w:val="auto"/>
          <w:sz w:val="28"/>
          <w:szCs w:val="28"/>
          <w:highlight w:val="none"/>
          <w:shd w:val="clear" w:color="auto" w:fill="FFFFFF"/>
        </w:rPr>
        <w:t>）</w:t>
      </w:r>
    </w:p>
    <w:p w14:paraId="0FFC536B">
      <w:pPr>
        <w:keepNext w:val="0"/>
        <w:keepLines w:val="0"/>
        <w:pageBreakBefore w:val="0"/>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color w:val="auto"/>
          <w:sz w:val="28"/>
          <w:szCs w:val="28"/>
          <w:highlight w:val="none"/>
          <w:shd w:val="clear" w:color="auto" w:fill="FFFFFF"/>
          <w:lang w:val="en-US" w:eastAsia="zh-CN"/>
        </w:rPr>
      </w:pP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3</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报价单位了解采购方的焦沫工况使用环境，货物质量技术指标要求，</w:t>
      </w:r>
      <w:r>
        <w:rPr>
          <w:rFonts w:hint="eastAsia" w:ascii="仿宋" w:hAnsi="仿宋" w:eastAsia="仿宋" w:cs="仿宋"/>
          <w:color w:val="auto"/>
          <w:sz w:val="28"/>
          <w:szCs w:val="28"/>
          <w:highlight w:val="none"/>
        </w:rPr>
        <w:t>所</w:t>
      </w:r>
      <w:r>
        <w:rPr>
          <w:rFonts w:hint="eastAsia" w:ascii="仿宋" w:hAnsi="仿宋" w:eastAsia="仿宋" w:cs="仿宋"/>
          <w:color w:val="auto"/>
          <w:sz w:val="28"/>
          <w:szCs w:val="28"/>
          <w:highlight w:val="none"/>
          <w:lang w:val="en-US" w:eastAsia="zh-CN"/>
        </w:rPr>
        <w:t>报</w:t>
      </w:r>
      <w:r>
        <w:rPr>
          <w:rFonts w:hint="eastAsia" w:ascii="仿宋" w:hAnsi="仿宋" w:eastAsia="仿宋" w:cs="仿宋"/>
          <w:color w:val="auto"/>
          <w:sz w:val="28"/>
          <w:szCs w:val="28"/>
          <w:highlight w:val="none"/>
        </w:rPr>
        <w:t>产品</w:t>
      </w:r>
      <w:r>
        <w:rPr>
          <w:rFonts w:hint="eastAsia" w:ascii="仿宋" w:hAnsi="仿宋" w:eastAsia="仿宋" w:cs="仿宋"/>
          <w:color w:val="auto"/>
          <w:sz w:val="28"/>
          <w:szCs w:val="28"/>
          <w:highlight w:val="none"/>
          <w:lang w:val="en-US" w:eastAsia="zh-CN"/>
        </w:rPr>
        <w:t>完全符合采购方生产要求</w:t>
      </w:r>
      <w:r>
        <w:rPr>
          <w:rFonts w:hint="eastAsia" w:ascii="仿宋" w:hAnsi="仿宋" w:eastAsia="仿宋" w:cs="仿宋"/>
          <w:color w:val="auto"/>
          <w:sz w:val="28"/>
          <w:szCs w:val="28"/>
          <w:highlight w:val="none"/>
          <w:lang w:val="zh-CN"/>
        </w:rPr>
        <w:t>横向比较（0-</w:t>
      </w:r>
      <w:r>
        <w:rPr>
          <w:rFonts w:hint="eastAsia" w:ascii="仿宋" w:hAnsi="仿宋" w:eastAsia="仿宋" w:cs="仿宋"/>
          <w:color w:val="auto"/>
          <w:sz w:val="28"/>
          <w:szCs w:val="28"/>
          <w:highlight w:val="none"/>
          <w:lang w:val="en-US" w:eastAsia="zh-CN"/>
        </w:rPr>
        <w:t>8</w:t>
      </w:r>
      <w:r>
        <w:rPr>
          <w:rFonts w:hint="eastAsia" w:ascii="仿宋" w:hAnsi="仿宋" w:eastAsia="仿宋" w:cs="仿宋"/>
          <w:color w:val="auto"/>
          <w:sz w:val="28"/>
          <w:szCs w:val="28"/>
          <w:highlight w:val="none"/>
          <w:lang w:val="zh-CN"/>
        </w:rPr>
        <w:t>分）</w:t>
      </w:r>
    </w:p>
    <w:p w14:paraId="2ADF1DB4">
      <w:pPr>
        <w:keepNext w:val="0"/>
        <w:keepLines w:val="0"/>
        <w:pageBreakBefore w:val="0"/>
        <w:kinsoku/>
        <w:wordWrap/>
        <w:overflowPunct/>
        <w:topLinePunct w:val="0"/>
        <w:autoSpaceDE/>
        <w:autoSpaceDN/>
        <w:bidi w:val="0"/>
        <w:adjustRightInd/>
        <w:snapToGrid/>
        <w:spacing w:line="520" w:lineRule="exact"/>
        <w:ind w:left="210" w:leftChars="100" w:firstLine="280" w:firstLineChars="100"/>
        <w:jc w:val="left"/>
        <w:textAlignment w:val="auto"/>
        <w:rPr>
          <w:rFonts w:hint="eastAsia" w:ascii="仿宋" w:hAnsi="仿宋" w:eastAsia="仿宋" w:cs="仿宋"/>
          <w:color w:val="auto"/>
          <w:sz w:val="28"/>
          <w:szCs w:val="28"/>
          <w:highlight w:val="none"/>
          <w:shd w:val="clear" w:color="auto" w:fill="FFFFFF"/>
        </w:rPr>
      </w:pP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4</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交货保证：</w:t>
      </w:r>
      <w:r>
        <w:rPr>
          <w:rFonts w:hint="eastAsia" w:ascii="仿宋" w:hAnsi="仿宋" w:eastAsia="仿宋" w:cs="仿宋"/>
          <w:color w:val="auto"/>
          <w:sz w:val="28"/>
          <w:szCs w:val="28"/>
          <w:highlight w:val="none"/>
          <w:lang w:val="en-US" w:eastAsia="zh-CN"/>
        </w:rPr>
        <w:t>报价单位</w:t>
      </w:r>
      <w:r>
        <w:rPr>
          <w:rFonts w:hint="eastAsia" w:ascii="仿宋" w:hAnsi="仿宋" w:eastAsia="仿宋" w:cs="仿宋"/>
          <w:color w:val="auto"/>
          <w:sz w:val="28"/>
          <w:szCs w:val="28"/>
          <w:highlight w:val="none"/>
        </w:rPr>
        <w:t>具有可靠、完备的交货保证措施，能保证整体交货进度。</w:t>
      </w:r>
      <w:r>
        <w:rPr>
          <w:rFonts w:hint="eastAsia" w:ascii="仿宋" w:hAnsi="仿宋" w:eastAsia="仿宋" w:cs="仿宋"/>
          <w:color w:val="auto"/>
          <w:sz w:val="28"/>
          <w:szCs w:val="28"/>
          <w:highlight w:val="none"/>
          <w:lang w:val="en-US" w:eastAsia="zh-CN"/>
        </w:rPr>
        <w:t>评审小组</w:t>
      </w:r>
      <w:r>
        <w:rPr>
          <w:rFonts w:hint="eastAsia" w:ascii="仿宋" w:hAnsi="仿宋" w:eastAsia="仿宋" w:cs="仿宋"/>
          <w:color w:val="auto"/>
          <w:sz w:val="28"/>
          <w:szCs w:val="28"/>
          <w:highlight w:val="none"/>
        </w:rPr>
        <w:t>会</w:t>
      </w:r>
      <w:r>
        <w:rPr>
          <w:rFonts w:hint="eastAsia" w:ascii="仿宋" w:hAnsi="仿宋" w:eastAsia="仿宋" w:cs="仿宋"/>
          <w:color w:val="auto"/>
          <w:sz w:val="28"/>
          <w:szCs w:val="28"/>
          <w:highlight w:val="none"/>
          <w:lang w:val="zh-CN"/>
        </w:rPr>
        <w:t>横向比较，酌情</w:t>
      </w:r>
      <w:r>
        <w:rPr>
          <w:rFonts w:hint="eastAsia" w:ascii="仿宋" w:hAnsi="仿宋" w:eastAsia="仿宋" w:cs="仿宋"/>
          <w:color w:val="auto"/>
          <w:sz w:val="28"/>
          <w:szCs w:val="28"/>
          <w:highlight w:val="none"/>
        </w:rPr>
        <w:t>赋分</w:t>
      </w:r>
      <w:r>
        <w:rPr>
          <w:rFonts w:hint="eastAsia" w:ascii="仿宋" w:hAnsi="仿宋" w:eastAsia="仿宋" w:cs="仿宋"/>
          <w:color w:val="auto"/>
          <w:sz w:val="28"/>
          <w:szCs w:val="28"/>
          <w:highlight w:val="none"/>
          <w:lang w:val="zh-CN"/>
        </w:rPr>
        <w:t>。</w:t>
      </w:r>
      <w:r>
        <w:rPr>
          <w:rFonts w:hint="eastAsia" w:ascii="仿宋" w:hAnsi="仿宋" w:eastAsia="仿宋" w:cs="仿宋"/>
          <w:color w:val="auto"/>
          <w:sz w:val="28"/>
          <w:szCs w:val="28"/>
          <w:highlight w:val="none"/>
        </w:rPr>
        <w:t>（0-</w:t>
      </w:r>
      <w:r>
        <w:rPr>
          <w:rFonts w:hint="eastAsia" w:ascii="仿宋" w:hAnsi="仿宋" w:eastAsia="仿宋" w:cs="仿宋"/>
          <w:color w:val="auto"/>
          <w:sz w:val="28"/>
          <w:szCs w:val="28"/>
          <w:highlight w:val="none"/>
          <w:lang w:val="en-US" w:eastAsia="zh-CN"/>
        </w:rPr>
        <w:t>7</w:t>
      </w:r>
      <w:r>
        <w:rPr>
          <w:rFonts w:hint="eastAsia" w:ascii="仿宋" w:hAnsi="仿宋" w:eastAsia="仿宋" w:cs="仿宋"/>
          <w:color w:val="auto"/>
          <w:sz w:val="28"/>
          <w:szCs w:val="28"/>
          <w:highlight w:val="none"/>
          <w:lang w:val="zh-CN"/>
        </w:rPr>
        <w:t>分</w:t>
      </w:r>
      <w:r>
        <w:rPr>
          <w:rFonts w:hint="eastAsia" w:ascii="仿宋" w:hAnsi="仿宋" w:eastAsia="仿宋" w:cs="仿宋"/>
          <w:color w:val="auto"/>
          <w:sz w:val="28"/>
          <w:szCs w:val="28"/>
          <w:highlight w:val="none"/>
          <w:shd w:val="clear" w:color="auto" w:fill="FFFFFF"/>
        </w:rPr>
        <w:t>）</w:t>
      </w:r>
    </w:p>
    <w:p w14:paraId="30ECFC77">
      <w:pPr>
        <w:keepNext w:val="0"/>
        <w:keepLines w:val="0"/>
        <w:pageBreakBefore w:val="0"/>
        <w:kinsoku/>
        <w:wordWrap/>
        <w:overflowPunct/>
        <w:topLinePunct w:val="0"/>
        <w:autoSpaceDE/>
        <w:autoSpaceDN/>
        <w:bidi w:val="0"/>
        <w:adjustRightInd/>
        <w:snapToGrid/>
        <w:spacing w:line="520" w:lineRule="exact"/>
        <w:ind w:left="210" w:leftChars="100" w:firstLine="280" w:firstLineChars="100"/>
        <w:jc w:val="left"/>
        <w:textAlignment w:val="auto"/>
        <w:rPr>
          <w:rFonts w:hint="eastAsia" w:ascii="仿宋" w:hAnsi="仿宋" w:eastAsia="仿宋" w:cs="仿宋"/>
          <w:color w:val="auto"/>
          <w:sz w:val="28"/>
          <w:szCs w:val="28"/>
          <w:highlight w:val="none"/>
          <w:shd w:val="clear" w:color="auto" w:fill="FFFFFF"/>
        </w:rPr>
      </w:pP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5</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售后服务：有较好的售后服务承诺和保证措施</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评审小组</w:t>
      </w:r>
      <w:r>
        <w:rPr>
          <w:rFonts w:hint="eastAsia" w:ascii="仿宋" w:hAnsi="仿宋" w:eastAsia="仿宋" w:cs="仿宋"/>
          <w:color w:val="auto"/>
          <w:sz w:val="28"/>
          <w:szCs w:val="28"/>
          <w:highlight w:val="none"/>
        </w:rPr>
        <w:t>会</w:t>
      </w:r>
      <w:r>
        <w:rPr>
          <w:rFonts w:hint="eastAsia" w:ascii="仿宋" w:hAnsi="仿宋" w:eastAsia="仿宋" w:cs="仿宋"/>
          <w:color w:val="auto"/>
          <w:sz w:val="28"/>
          <w:szCs w:val="28"/>
          <w:highlight w:val="none"/>
          <w:lang w:val="zh-CN"/>
        </w:rPr>
        <w:t>横向比较，酌情</w:t>
      </w:r>
      <w:r>
        <w:rPr>
          <w:rFonts w:hint="eastAsia" w:ascii="仿宋" w:hAnsi="仿宋" w:eastAsia="仿宋" w:cs="仿宋"/>
          <w:color w:val="auto"/>
          <w:sz w:val="28"/>
          <w:szCs w:val="28"/>
          <w:highlight w:val="none"/>
        </w:rPr>
        <w:t>赋分</w:t>
      </w:r>
      <w:r>
        <w:rPr>
          <w:rFonts w:hint="eastAsia" w:ascii="仿宋" w:hAnsi="仿宋" w:eastAsia="仿宋" w:cs="仿宋"/>
          <w:color w:val="auto"/>
          <w:sz w:val="28"/>
          <w:szCs w:val="28"/>
          <w:highlight w:val="none"/>
          <w:lang w:val="zh-CN"/>
        </w:rPr>
        <w:t>。</w:t>
      </w:r>
      <w:r>
        <w:rPr>
          <w:rFonts w:hint="eastAsia" w:ascii="仿宋" w:hAnsi="仿宋" w:eastAsia="仿宋" w:cs="仿宋"/>
          <w:color w:val="auto"/>
          <w:sz w:val="28"/>
          <w:szCs w:val="28"/>
          <w:highlight w:val="none"/>
        </w:rPr>
        <w:t>（0-5</w:t>
      </w:r>
      <w:r>
        <w:rPr>
          <w:rFonts w:hint="eastAsia" w:ascii="仿宋" w:hAnsi="仿宋" w:eastAsia="仿宋" w:cs="仿宋"/>
          <w:color w:val="auto"/>
          <w:sz w:val="28"/>
          <w:szCs w:val="28"/>
          <w:highlight w:val="none"/>
          <w:lang w:val="zh-CN"/>
        </w:rPr>
        <w:t>分</w:t>
      </w:r>
      <w:r>
        <w:rPr>
          <w:rFonts w:hint="eastAsia" w:ascii="仿宋" w:hAnsi="仿宋" w:eastAsia="仿宋" w:cs="仿宋"/>
          <w:color w:val="auto"/>
          <w:sz w:val="28"/>
          <w:szCs w:val="28"/>
          <w:highlight w:val="none"/>
          <w:shd w:val="clear" w:color="auto" w:fill="FFFFFF"/>
        </w:rPr>
        <w:t>）</w:t>
      </w:r>
    </w:p>
    <w:p w14:paraId="5818585B">
      <w:pPr>
        <w:keepNext w:val="0"/>
        <w:keepLines w:val="0"/>
        <w:pageBreakBefore w:val="0"/>
        <w:kinsoku/>
        <w:wordWrap/>
        <w:overflowPunct/>
        <w:topLinePunct w:val="0"/>
        <w:autoSpaceDE/>
        <w:autoSpaceDN/>
        <w:bidi w:val="0"/>
        <w:adjustRightInd/>
        <w:snapToGrid/>
        <w:spacing w:line="520" w:lineRule="exact"/>
        <w:ind w:left="210" w:leftChars="100" w:firstLine="280" w:firstLineChars="100"/>
        <w:jc w:val="left"/>
        <w:textAlignment w:val="auto"/>
        <w:rPr>
          <w:rFonts w:hint="eastAsia" w:ascii="仿宋" w:hAnsi="仿宋" w:eastAsia="仿宋" w:cs="仿宋"/>
          <w:b w:val="0"/>
          <w:bCs w:val="0"/>
          <w:color w:val="auto"/>
          <w:sz w:val="28"/>
          <w:szCs w:val="28"/>
          <w:highlight w:val="none"/>
          <w:lang w:eastAsia="zh-CN"/>
        </w:rPr>
      </w:pPr>
      <w:r>
        <w:rPr>
          <w:rFonts w:hint="eastAsia" w:ascii="仿宋" w:hAnsi="仿宋" w:eastAsia="仿宋" w:cs="仿宋"/>
          <w:color w:val="auto"/>
          <w:sz w:val="28"/>
          <w:szCs w:val="28"/>
          <w:highlight w:val="none"/>
          <w:shd w:val="clear" w:color="auto" w:fill="FFFFFF"/>
          <w:lang w:val="en-US" w:eastAsia="zh-CN"/>
        </w:rPr>
        <w:t>6、采购</w:t>
      </w:r>
      <w:r>
        <w:rPr>
          <w:rFonts w:hint="eastAsia" w:ascii="仿宋" w:hAnsi="仿宋" w:eastAsia="仿宋" w:cs="仿宋"/>
          <w:b w:val="0"/>
          <w:bCs w:val="0"/>
          <w:color w:val="auto"/>
          <w:sz w:val="28"/>
          <w:szCs w:val="28"/>
          <w:highlight w:val="none"/>
        </w:rPr>
        <w:t>报价评分标准</w:t>
      </w:r>
      <w:r>
        <w:rPr>
          <w:rFonts w:hint="eastAsia" w:ascii="仿宋" w:hAnsi="仿宋" w:eastAsia="仿宋" w:cs="仿宋"/>
          <w:b w:val="0"/>
          <w:bCs w:val="0"/>
          <w:color w:val="auto"/>
          <w:sz w:val="28"/>
          <w:szCs w:val="28"/>
          <w:highlight w:val="none"/>
          <w:lang w:eastAsia="zh-CN"/>
        </w:rPr>
        <w:t>（</w:t>
      </w:r>
      <w:r>
        <w:rPr>
          <w:rFonts w:hint="eastAsia" w:ascii="仿宋" w:hAnsi="仿宋" w:eastAsia="仿宋" w:cs="仿宋"/>
          <w:b w:val="0"/>
          <w:bCs w:val="0"/>
          <w:color w:val="auto"/>
          <w:sz w:val="28"/>
          <w:szCs w:val="28"/>
          <w:highlight w:val="none"/>
          <w:lang w:val="en-US" w:eastAsia="zh-CN"/>
        </w:rPr>
        <w:t>45分</w:t>
      </w:r>
      <w:r>
        <w:rPr>
          <w:rFonts w:hint="eastAsia" w:ascii="仿宋" w:hAnsi="仿宋" w:eastAsia="仿宋" w:cs="仿宋"/>
          <w:b w:val="0"/>
          <w:bCs w:val="0"/>
          <w:color w:val="auto"/>
          <w:sz w:val="28"/>
          <w:szCs w:val="28"/>
          <w:highlight w:val="none"/>
          <w:lang w:eastAsia="zh-CN"/>
        </w:rPr>
        <w:t>）</w:t>
      </w:r>
    </w:p>
    <w:p w14:paraId="4BDB31CD">
      <w:pPr>
        <w:pageBreakBefore w:val="0"/>
        <w:kinsoku/>
        <w:wordWrap/>
        <w:overflowPunct/>
        <w:topLinePunct w:val="0"/>
        <w:autoSpaceDE/>
        <w:autoSpaceDN/>
        <w:bidi w:val="0"/>
        <w:adjustRightInd/>
        <w:snapToGrid/>
        <w:spacing w:line="480" w:lineRule="exact"/>
        <w:ind w:firstLine="560"/>
        <w:textAlignment w:val="auto"/>
        <w:rPr>
          <w:rFonts w:hint="eastAsia" w:ascii="仿宋" w:hAnsi="仿宋" w:eastAsia="仿宋" w:cs="仿宋"/>
          <w:color w:val="auto"/>
          <w:sz w:val="28"/>
          <w:szCs w:val="28"/>
          <w:lang w:val="en-US" w:eastAsia="zh-CN"/>
        </w:rPr>
      </w:pPr>
      <w:r>
        <w:rPr>
          <w:rFonts w:hint="eastAsia" w:ascii="仿宋" w:hAnsi="仿宋" w:eastAsia="仿宋" w:cs="仿宋"/>
          <w:b w:val="0"/>
          <w:bCs w:val="0"/>
          <w:color w:val="auto"/>
          <w:sz w:val="28"/>
          <w:szCs w:val="28"/>
          <w:highlight w:val="none"/>
          <w:shd w:val="clear" w:color="auto" w:fill="FFFFFF"/>
        </w:rPr>
        <w:t>等于评标基准价的报价得45分；高于基准价的，每高一个百分点扣0.5分</w:t>
      </w:r>
      <w:r>
        <w:rPr>
          <w:rFonts w:hint="eastAsia" w:ascii="仿宋" w:hAnsi="仿宋" w:eastAsia="仿宋" w:cs="仿宋"/>
          <w:b w:val="0"/>
          <w:bCs w:val="0"/>
          <w:color w:val="auto"/>
          <w:sz w:val="28"/>
          <w:szCs w:val="28"/>
          <w:highlight w:val="none"/>
          <w:shd w:val="clear" w:color="auto" w:fill="FFFFFF"/>
          <w:lang w:eastAsia="zh-CN"/>
        </w:rPr>
        <w:t>；</w:t>
      </w:r>
      <w:r>
        <w:rPr>
          <w:rFonts w:hint="eastAsia" w:ascii="仿宋" w:hAnsi="仿宋" w:eastAsia="仿宋" w:cs="仿宋"/>
          <w:b w:val="0"/>
          <w:bCs w:val="0"/>
          <w:color w:val="auto"/>
          <w:sz w:val="28"/>
          <w:szCs w:val="28"/>
          <w:highlight w:val="none"/>
          <w:shd w:val="clear" w:color="auto" w:fill="FFFFFF"/>
          <w:lang w:val="en-US" w:eastAsia="zh-CN"/>
        </w:rPr>
        <w:t>低于基准价的，每低一个百分点扣0.25分</w:t>
      </w:r>
      <w:r>
        <w:rPr>
          <w:rFonts w:hint="eastAsia" w:ascii="仿宋" w:hAnsi="仿宋" w:eastAsia="仿宋" w:cs="仿宋"/>
          <w:b w:val="0"/>
          <w:bCs w:val="0"/>
          <w:color w:val="auto"/>
          <w:sz w:val="28"/>
          <w:szCs w:val="28"/>
          <w:highlight w:val="none"/>
          <w:shd w:val="clear" w:color="auto" w:fill="FFFFFF"/>
        </w:rPr>
        <w:t>。评标赋分采用插入法计算，扣完为止</w:t>
      </w:r>
      <w:r>
        <w:rPr>
          <w:rFonts w:hint="eastAsia" w:ascii="仿宋" w:hAnsi="仿宋" w:eastAsia="仿宋" w:cs="仿宋"/>
          <w:b w:val="0"/>
          <w:bCs w:val="0"/>
          <w:color w:val="auto"/>
          <w:sz w:val="28"/>
          <w:szCs w:val="28"/>
          <w:highlight w:val="none"/>
          <w:shd w:val="clear" w:color="auto" w:fill="FFFFFF"/>
          <w:lang w:eastAsia="zh-CN"/>
        </w:rPr>
        <w:t>。</w:t>
      </w:r>
    </w:p>
    <w:p w14:paraId="64F3630A">
      <w:pPr>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（二）响应文件评审程序</w:t>
      </w:r>
    </w:p>
    <w:p w14:paraId="6B22F52F">
      <w:pPr>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可以要求</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提交</w:t>
      </w:r>
      <w:r>
        <w:rPr>
          <w:rFonts w:hint="eastAsia" w:ascii="仿宋" w:hAnsi="仿宋" w:eastAsia="仿宋" w:cs="仿宋"/>
          <w:color w:val="auto"/>
          <w:sz w:val="28"/>
          <w:szCs w:val="28"/>
          <w:lang w:val="en-US" w:eastAsia="zh-CN"/>
        </w:rPr>
        <w:t>第一条第十二款</w:t>
      </w:r>
      <w:r>
        <w:rPr>
          <w:rFonts w:hint="eastAsia" w:ascii="仿宋" w:hAnsi="仿宋" w:eastAsia="仿宋" w:cs="仿宋"/>
          <w:color w:val="auto"/>
          <w:sz w:val="28"/>
          <w:szCs w:val="28"/>
        </w:rPr>
        <w:t>规定的有关证明和证件的原件，</w:t>
      </w:r>
      <w:r>
        <w:rPr>
          <w:rFonts w:hint="eastAsia" w:ascii="仿宋" w:hAnsi="仿宋" w:eastAsia="仿宋" w:cs="仿宋"/>
          <w:color w:val="auto"/>
          <w:sz w:val="28"/>
          <w:szCs w:val="28"/>
          <w:lang w:val="en-US" w:eastAsia="zh-CN"/>
        </w:rPr>
        <w:t>评审小组</w:t>
      </w:r>
      <w:r>
        <w:rPr>
          <w:rFonts w:hint="eastAsia" w:ascii="仿宋" w:hAnsi="仿宋" w:eastAsia="仿宋" w:cs="仿宋"/>
          <w:color w:val="auto"/>
          <w:sz w:val="28"/>
          <w:szCs w:val="28"/>
        </w:rPr>
        <w:t>对</w:t>
      </w:r>
      <w:r>
        <w:rPr>
          <w:rFonts w:hint="eastAsia" w:ascii="仿宋" w:hAnsi="仿宋" w:eastAsia="仿宋" w:cs="仿宋"/>
          <w:color w:val="auto"/>
          <w:sz w:val="28"/>
          <w:szCs w:val="28"/>
          <w:lang w:val="en-US" w:eastAsia="zh-CN"/>
        </w:rPr>
        <w:t>前述</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进行初步评审</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有一项不符合评审标准的，</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应当否决其</w:t>
      </w:r>
      <w:r>
        <w:rPr>
          <w:rFonts w:hint="eastAsia" w:ascii="仿宋" w:hAnsi="仿宋" w:eastAsia="仿宋" w:cs="仿宋"/>
          <w:color w:val="auto"/>
          <w:sz w:val="28"/>
          <w:szCs w:val="28"/>
          <w:lang w:val="en-US" w:eastAsia="zh-CN"/>
        </w:rPr>
        <w:t>响应文件</w:t>
      </w:r>
      <w:r>
        <w:rPr>
          <w:rFonts w:hint="eastAsia" w:ascii="仿宋" w:hAnsi="仿宋" w:eastAsia="仿宋" w:cs="仿宋"/>
          <w:color w:val="auto"/>
          <w:sz w:val="28"/>
          <w:szCs w:val="28"/>
        </w:rPr>
        <w:t>。</w:t>
      </w:r>
    </w:p>
    <w:p w14:paraId="6E609514">
      <w:pPr>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有以下情形之一的，</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应当否决其</w:t>
      </w:r>
      <w:r>
        <w:rPr>
          <w:rFonts w:hint="eastAsia" w:ascii="仿宋" w:hAnsi="仿宋" w:eastAsia="仿宋" w:cs="仿宋"/>
          <w:color w:val="auto"/>
          <w:sz w:val="28"/>
          <w:szCs w:val="28"/>
          <w:lang w:val="en-US" w:eastAsia="zh-CN"/>
        </w:rPr>
        <w:t>响应</w:t>
      </w:r>
      <w:r>
        <w:rPr>
          <w:rFonts w:hint="eastAsia" w:ascii="仿宋" w:hAnsi="仿宋" w:eastAsia="仿宋" w:cs="仿宋"/>
          <w:color w:val="auto"/>
          <w:sz w:val="28"/>
          <w:szCs w:val="28"/>
        </w:rPr>
        <w:t>：</w:t>
      </w:r>
    </w:p>
    <w:p w14:paraId="042E257F">
      <w:pPr>
        <w:pageBreakBefore w:val="0"/>
        <w:widowControl w:val="0"/>
        <w:kinsoku/>
        <w:wordWrap/>
        <w:overflowPunct/>
        <w:topLinePunct w:val="0"/>
        <w:autoSpaceDE/>
        <w:autoSpaceDN/>
        <w:bidi w:val="0"/>
        <w:adjustRightInd/>
        <w:snapToGrid/>
        <w:spacing w:line="480" w:lineRule="exact"/>
        <w:ind w:firstLine="280" w:firstLineChars="1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未经过正常途径</w:t>
      </w:r>
      <w:r>
        <w:rPr>
          <w:rFonts w:hint="eastAsia" w:ascii="仿宋" w:hAnsi="仿宋" w:eastAsia="仿宋" w:cs="仿宋"/>
          <w:color w:val="auto"/>
          <w:sz w:val="28"/>
          <w:szCs w:val="28"/>
          <w:lang w:val="en-US" w:eastAsia="zh-CN"/>
        </w:rPr>
        <w:t>获取</w:t>
      </w:r>
      <w:r>
        <w:rPr>
          <w:rFonts w:hint="eastAsia" w:ascii="仿宋" w:hAnsi="仿宋" w:eastAsia="仿宋" w:cs="仿宋"/>
          <w:color w:val="auto"/>
          <w:sz w:val="28"/>
          <w:szCs w:val="28"/>
        </w:rPr>
        <w:t>标书或</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名称或组织结构与</w:t>
      </w:r>
      <w:r>
        <w:rPr>
          <w:rFonts w:hint="eastAsia" w:ascii="仿宋" w:hAnsi="仿宋" w:eastAsia="仿宋" w:cs="仿宋"/>
          <w:color w:val="auto"/>
          <w:sz w:val="28"/>
          <w:szCs w:val="28"/>
          <w:lang w:eastAsia="zh-CN"/>
        </w:rPr>
        <w:t>询比采购文件</w:t>
      </w:r>
      <w:r>
        <w:rPr>
          <w:rFonts w:hint="eastAsia" w:ascii="仿宋" w:hAnsi="仿宋" w:eastAsia="仿宋" w:cs="仿宋"/>
          <w:color w:val="auto"/>
          <w:sz w:val="28"/>
          <w:szCs w:val="28"/>
        </w:rPr>
        <w:t>不一致且未提供有效证明的；</w:t>
      </w:r>
    </w:p>
    <w:p w14:paraId="719500DB">
      <w:pPr>
        <w:pageBreakBefore w:val="0"/>
        <w:widowControl w:val="0"/>
        <w:kinsoku/>
        <w:wordWrap/>
        <w:overflowPunct/>
        <w:topLinePunct w:val="0"/>
        <w:autoSpaceDE/>
        <w:autoSpaceDN/>
        <w:bidi w:val="0"/>
        <w:adjustRightInd/>
        <w:snapToGrid/>
        <w:spacing w:line="480" w:lineRule="exact"/>
        <w:ind w:firstLine="280" w:firstLineChars="1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未经</w:t>
      </w:r>
      <w:r>
        <w:rPr>
          <w:rFonts w:hint="eastAsia" w:ascii="仿宋" w:hAnsi="仿宋" w:eastAsia="仿宋" w:cs="仿宋"/>
          <w:color w:val="auto"/>
          <w:sz w:val="28"/>
          <w:szCs w:val="28"/>
          <w:lang w:val="en-US" w:eastAsia="zh-CN"/>
        </w:rPr>
        <w:t>响应供应商</w:t>
      </w:r>
      <w:r>
        <w:rPr>
          <w:rFonts w:hint="eastAsia" w:ascii="仿宋" w:hAnsi="仿宋" w:eastAsia="仿宋" w:cs="仿宋"/>
          <w:color w:val="auto"/>
          <w:sz w:val="28"/>
          <w:szCs w:val="28"/>
        </w:rPr>
        <w:t>单位盖章和单位负责人签字或盖章的；</w:t>
      </w:r>
    </w:p>
    <w:p w14:paraId="3719410D">
      <w:pPr>
        <w:pageBreakBefore w:val="0"/>
        <w:widowControl w:val="0"/>
        <w:kinsoku/>
        <w:wordWrap/>
        <w:overflowPunct/>
        <w:topLinePunct w:val="0"/>
        <w:autoSpaceDE/>
        <w:autoSpaceDN/>
        <w:bidi w:val="0"/>
        <w:adjustRightInd/>
        <w:snapToGrid/>
        <w:spacing w:line="480" w:lineRule="exact"/>
        <w:ind w:firstLine="280" w:firstLineChars="1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3</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未按</w:t>
      </w:r>
      <w:r>
        <w:rPr>
          <w:rFonts w:hint="eastAsia" w:ascii="仿宋" w:hAnsi="仿宋" w:eastAsia="仿宋" w:cs="仿宋"/>
          <w:color w:val="auto"/>
          <w:sz w:val="28"/>
          <w:szCs w:val="28"/>
          <w:lang w:eastAsia="zh-CN"/>
        </w:rPr>
        <w:t>询比采购文件</w:t>
      </w:r>
      <w:r>
        <w:rPr>
          <w:rFonts w:hint="eastAsia" w:ascii="仿宋" w:hAnsi="仿宋" w:eastAsia="仿宋" w:cs="仿宋"/>
          <w:color w:val="auto"/>
          <w:sz w:val="28"/>
          <w:szCs w:val="28"/>
        </w:rPr>
        <w:t>要求交纳</w:t>
      </w:r>
      <w:r>
        <w:rPr>
          <w:rFonts w:hint="eastAsia" w:ascii="仿宋" w:hAnsi="仿宋" w:eastAsia="仿宋" w:cs="仿宋"/>
          <w:color w:val="auto"/>
          <w:sz w:val="28"/>
          <w:szCs w:val="28"/>
          <w:lang w:eastAsia="zh-CN"/>
        </w:rPr>
        <w:t>响应保证金</w:t>
      </w:r>
      <w:r>
        <w:rPr>
          <w:rFonts w:hint="eastAsia" w:ascii="仿宋" w:hAnsi="仿宋" w:eastAsia="仿宋" w:cs="仿宋"/>
          <w:color w:val="auto"/>
          <w:sz w:val="28"/>
          <w:szCs w:val="28"/>
        </w:rPr>
        <w:t>的；</w:t>
      </w:r>
    </w:p>
    <w:p w14:paraId="71EECFF1">
      <w:pPr>
        <w:pageBreakBefore w:val="0"/>
        <w:widowControl w:val="0"/>
        <w:kinsoku/>
        <w:wordWrap/>
        <w:overflowPunct/>
        <w:topLinePunct w:val="0"/>
        <w:autoSpaceDE/>
        <w:autoSpaceDN/>
        <w:bidi w:val="0"/>
        <w:adjustRightInd/>
        <w:snapToGrid/>
        <w:spacing w:line="480" w:lineRule="exact"/>
        <w:ind w:firstLine="280" w:firstLineChars="1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4</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不符合</w:t>
      </w:r>
      <w:r>
        <w:rPr>
          <w:rFonts w:hint="eastAsia" w:ascii="仿宋" w:hAnsi="仿宋" w:eastAsia="仿宋" w:cs="仿宋"/>
          <w:color w:val="auto"/>
          <w:sz w:val="28"/>
          <w:szCs w:val="28"/>
          <w:lang w:eastAsia="zh-CN"/>
        </w:rPr>
        <w:t>询比采购文件</w:t>
      </w:r>
      <w:r>
        <w:rPr>
          <w:rFonts w:hint="eastAsia" w:ascii="仿宋" w:hAnsi="仿宋" w:eastAsia="仿宋" w:cs="仿宋"/>
          <w:color w:val="auto"/>
          <w:sz w:val="28"/>
          <w:szCs w:val="28"/>
        </w:rPr>
        <w:t>规定的资格条件的；</w:t>
      </w:r>
    </w:p>
    <w:p w14:paraId="72C9D508">
      <w:pPr>
        <w:pageBreakBefore w:val="0"/>
        <w:widowControl w:val="0"/>
        <w:kinsoku/>
        <w:wordWrap/>
        <w:overflowPunct/>
        <w:topLinePunct w:val="0"/>
        <w:autoSpaceDE/>
        <w:autoSpaceDN/>
        <w:bidi w:val="0"/>
        <w:adjustRightInd/>
        <w:snapToGrid/>
        <w:spacing w:line="480" w:lineRule="exact"/>
        <w:ind w:firstLine="280" w:firstLineChars="1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5</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提交两份或多份内容不同的</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，或在同一份</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中有两个或多个报价，且未声明哪一个为最终报价的；</w:t>
      </w:r>
    </w:p>
    <w:p w14:paraId="6FAFDF5D">
      <w:pPr>
        <w:pageBreakBefore w:val="0"/>
        <w:widowControl w:val="0"/>
        <w:kinsoku/>
        <w:wordWrap/>
        <w:overflowPunct/>
        <w:topLinePunct w:val="0"/>
        <w:autoSpaceDE/>
        <w:autoSpaceDN/>
        <w:bidi w:val="0"/>
        <w:adjustRightInd/>
        <w:snapToGrid/>
        <w:spacing w:line="480" w:lineRule="exact"/>
        <w:ind w:firstLine="280" w:firstLineChars="1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6</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报价明显低于其他</w:t>
      </w:r>
      <w:r>
        <w:rPr>
          <w:rFonts w:hint="eastAsia" w:ascii="仿宋" w:hAnsi="仿宋" w:eastAsia="仿宋" w:cs="仿宋"/>
          <w:color w:val="auto"/>
          <w:sz w:val="28"/>
          <w:szCs w:val="28"/>
          <w:lang w:eastAsia="zh-CN"/>
        </w:rPr>
        <w:t>响应报价</w:t>
      </w:r>
      <w:r>
        <w:rPr>
          <w:rFonts w:hint="eastAsia" w:ascii="仿宋" w:hAnsi="仿宋" w:eastAsia="仿宋" w:cs="仿宋"/>
          <w:color w:val="auto"/>
          <w:sz w:val="28"/>
          <w:szCs w:val="28"/>
        </w:rPr>
        <w:t>，且</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不能合理说明或者提供相关证明材料，</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认定该</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以低于成本价竞标的；</w:t>
      </w:r>
    </w:p>
    <w:p w14:paraId="08E6B81B">
      <w:pPr>
        <w:pageBreakBefore w:val="0"/>
        <w:widowControl w:val="0"/>
        <w:kinsoku/>
        <w:wordWrap/>
        <w:overflowPunct/>
        <w:topLinePunct w:val="0"/>
        <w:autoSpaceDE/>
        <w:autoSpaceDN/>
        <w:bidi w:val="0"/>
        <w:adjustRightInd/>
        <w:snapToGrid/>
        <w:spacing w:line="480" w:lineRule="exact"/>
        <w:ind w:firstLine="280" w:firstLineChars="1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7</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有效期达不到</w:t>
      </w:r>
      <w:r>
        <w:rPr>
          <w:rFonts w:hint="eastAsia" w:ascii="仿宋" w:hAnsi="仿宋" w:eastAsia="仿宋" w:cs="仿宋"/>
          <w:color w:val="auto"/>
          <w:sz w:val="28"/>
          <w:szCs w:val="28"/>
          <w:lang w:eastAsia="zh-CN"/>
        </w:rPr>
        <w:t>询比采购文件</w:t>
      </w:r>
      <w:r>
        <w:rPr>
          <w:rFonts w:hint="eastAsia" w:ascii="仿宋" w:hAnsi="仿宋" w:eastAsia="仿宋" w:cs="仿宋"/>
          <w:color w:val="auto"/>
          <w:sz w:val="28"/>
          <w:szCs w:val="28"/>
        </w:rPr>
        <w:t>要求的；</w:t>
      </w:r>
    </w:p>
    <w:p w14:paraId="1BC8E2AC">
      <w:pPr>
        <w:pageBreakBefore w:val="0"/>
        <w:widowControl w:val="0"/>
        <w:kinsoku/>
        <w:wordWrap/>
        <w:overflowPunct/>
        <w:topLinePunct w:val="0"/>
        <w:autoSpaceDE/>
        <w:autoSpaceDN/>
        <w:bidi w:val="0"/>
        <w:adjustRightInd/>
        <w:snapToGrid/>
        <w:spacing w:line="480" w:lineRule="exact"/>
        <w:ind w:firstLine="280" w:firstLineChars="1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8</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方案出现严重漏项，已影响到该项目的实施的；</w:t>
      </w:r>
    </w:p>
    <w:p w14:paraId="74F4B648">
      <w:pPr>
        <w:pageBreakBefore w:val="0"/>
        <w:widowControl w:val="0"/>
        <w:kinsoku/>
        <w:wordWrap/>
        <w:overflowPunct/>
        <w:topLinePunct w:val="0"/>
        <w:autoSpaceDE/>
        <w:autoSpaceDN/>
        <w:bidi w:val="0"/>
        <w:adjustRightInd/>
        <w:snapToGrid/>
        <w:spacing w:line="480" w:lineRule="exact"/>
        <w:ind w:firstLine="280" w:firstLineChars="1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9</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有串通</w:t>
      </w:r>
      <w:r>
        <w:rPr>
          <w:rFonts w:hint="eastAsia" w:ascii="仿宋" w:hAnsi="仿宋" w:eastAsia="仿宋" w:cs="仿宋"/>
          <w:color w:val="auto"/>
          <w:sz w:val="28"/>
          <w:szCs w:val="28"/>
          <w:lang w:eastAsia="zh-CN"/>
        </w:rPr>
        <w:t>投标</w:t>
      </w:r>
      <w:r>
        <w:rPr>
          <w:rFonts w:hint="eastAsia" w:ascii="仿宋" w:hAnsi="仿宋" w:eastAsia="仿宋" w:cs="仿宋"/>
          <w:color w:val="auto"/>
          <w:sz w:val="28"/>
          <w:szCs w:val="28"/>
        </w:rPr>
        <w:t>、弄虚作假、行贿等违法行为的。</w:t>
      </w:r>
    </w:p>
    <w:p w14:paraId="12D28E6C">
      <w:pPr>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3.</w:t>
      </w:r>
      <w:r>
        <w:rPr>
          <w:rFonts w:hint="eastAsia" w:ascii="仿宋" w:hAnsi="仿宋" w:eastAsia="仿宋" w:cs="仿宋"/>
          <w:color w:val="auto"/>
          <w:sz w:val="28"/>
          <w:szCs w:val="28"/>
          <w:lang w:eastAsia="zh-CN"/>
        </w:rPr>
        <w:t>响应报价</w:t>
      </w:r>
      <w:r>
        <w:rPr>
          <w:rFonts w:hint="eastAsia" w:ascii="仿宋" w:hAnsi="仿宋" w:eastAsia="仿宋" w:cs="仿宋"/>
          <w:color w:val="auto"/>
          <w:sz w:val="28"/>
          <w:szCs w:val="28"/>
        </w:rPr>
        <w:t>有算术错误的，</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按以下原则要求</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对</w:t>
      </w:r>
      <w:r>
        <w:rPr>
          <w:rFonts w:hint="eastAsia" w:ascii="仿宋" w:hAnsi="仿宋" w:eastAsia="仿宋" w:cs="仿宋"/>
          <w:color w:val="auto"/>
          <w:sz w:val="28"/>
          <w:szCs w:val="28"/>
          <w:lang w:eastAsia="zh-CN"/>
        </w:rPr>
        <w:t>响应报价</w:t>
      </w:r>
      <w:r>
        <w:rPr>
          <w:rFonts w:hint="eastAsia" w:ascii="仿宋" w:hAnsi="仿宋" w:eastAsia="仿宋" w:cs="仿宋"/>
          <w:color w:val="auto"/>
          <w:sz w:val="28"/>
          <w:szCs w:val="28"/>
        </w:rPr>
        <w:t>进</w:t>
      </w:r>
      <w:bookmarkStart w:id="65" w:name="_Toc152042380"/>
      <w:bookmarkStart w:id="66" w:name="_Toc361508651"/>
      <w:bookmarkStart w:id="67" w:name="_Toc144974570"/>
      <w:bookmarkStart w:id="68" w:name="_Toc352691538"/>
      <w:bookmarkStart w:id="69" w:name="_Toc384308277"/>
      <w:bookmarkStart w:id="70" w:name="_Toc152045603"/>
      <w:bookmarkStart w:id="71" w:name="_Toc247514027"/>
      <w:bookmarkStart w:id="72" w:name="_Toc2907"/>
      <w:bookmarkStart w:id="73" w:name="_Toc300835013"/>
      <w:bookmarkStart w:id="74" w:name="_Toc247527628"/>
      <w:bookmarkStart w:id="75" w:name="_Toc369531582"/>
      <w:r>
        <w:rPr>
          <w:rFonts w:hint="eastAsia" w:ascii="仿宋" w:hAnsi="仿宋" w:eastAsia="仿宋" w:cs="仿宋"/>
          <w:color w:val="auto"/>
          <w:sz w:val="28"/>
          <w:szCs w:val="28"/>
        </w:rPr>
        <w:t>行书面澄清确认。</w:t>
      </w:r>
      <w:bookmarkEnd w:id="65"/>
      <w:bookmarkEnd w:id="66"/>
      <w:bookmarkEnd w:id="67"/>
      <w:bookmarkEnd w:id="68"/>
      <w:bookmarkEnd w:id="69"/>
      <w:bookmarkEnd w:id="70"/>
      <w:bookmarkEnd w:id="71"/>
      <w:bookmarkEnd w:id="72"/>
      <w:bookmarkEnd w:id="73"/>
      <w:bookmarkEnd w:id="74"/>
      <w:bookmarkEnd w:id="75"/>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拒不澄清确认的，</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应当否决其</w:t>
      </w:r>
      <w:r>
        <w:rPr>
          <w:rFonts w:hint="eastAsia" w:ascii="仿宋" w:hAnsi="仿宋" w:eastAsia="仿宋" w:cs="仿宋"/>
          <w:color w:val="auto"/>
          <w:sz w:val="28"/>
          <w:szCs w:val="28"/>
          <w:lang w:val="en-US" w:eastAsia="zh-CN"/>
        </w:rPr>
        <w:t>响应文件</w:t>
      </w:r>
      <w:r>
        <w:rPr>
          <w:rFonts w:hint="eastAsia" w:ascii="仿宋" w:hAnsi="仿宋" w:eastAsia="仿宋" w:cs="仿宋"/>
          <w:color w:val="auto"/>
          <w:sz w:val="28"/>
          <w:szCs w:val="28"/>
        </w:rPr>
        <w:t>：</w:t>
      </w:r>
      <w:bookmarkStart w:id="76" w:name="_Toc29291"/>
      <w:bookmarkStart w:id="77" w:name="_Toc33795835"/>
      <w:bookmarkStart w:id="78" w:name="_Toc16955"/>
      <w:bookmarkStart w:id="79" w:name="_Toc13563"/>
    </w:p>
    <w:p w14:paraId="74649D2E">
      <w:pPr>
        <w:pageBreakBefore w:val="0"/>
        <w:widowControl w:val="0"/>
        <w:kinsoku/>
        <w:wordWrap/>
        <w:overflowPunct/>
        <w:topLinePunct w:val="0"/>
        <w:autoSpaceDE/>
        <w:autoSpaceDN/>
        <w:bidi w:val="0"/>
        <w:adjustRightInd/>
        <w:snapToGrid/>
        <w:spacing w:line="480" w:lineRule="exact"/>
        <w:ind w:firstLine="280" w:firstLineChars="1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中的大写金额与小写金额不一致的，以大写金额为准；</w:t>
      </w:r>
    </w:p>
    <w:p w14:paraId="73DAB5ED">
      <w:pPr>
        <w:pageBreakBefore w:val="0"/>
        <w:widowControl w:val="0"/>
        <w:kinsoku/>
        <w:wordWrap/>
        <w:overflowPunct/>
        <w:topLinePunct w:val="0"/>
        <w:autoSpaceDE/>
        <w:autoSpaceDN/>
        <w:bidi w:val="0"/>
        <w:adjustRightInd/>
        <w:snapToGrid/>
        <w:spacing w:line="480" w:lineRule="exact"/>
        <w:ind w:firstLine="280" w:firstLineChars="1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总价金额与单价金额不一致的，以单价金额为准，但单价金额小数点有明显错误的除外；</w:t>
      </w:r>
    </w:p>
    <w:p w14:paraId="5857DEF0">
      <w:pPr>
        <w:pageBreakBefore w:val="0"/>
        <w:widowControl w:val="0"/>
        <w:kinsoku/>
        <w:wordWrap/>
        <w:overflowPunct/>
        <w:topLinePunct w:val="0"/>
        <w:autoSpaceDE/>
        <w:autoSpaceDN/>
        <w:bidi w:val="0"/>
        <w:adjustRightInd/>
        <w:snapToGrid/>
        <w:spacing w:line="480" w:lineRule="exact"/>
        <w:ind w:firstLine="280" w:firstLineChars="100"/>
        <w:jc w:val="both"/>
        <w:textAlignment w:val="auto"/>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3</w:t>
      </w:r>
      <w:r>
        <w:rPr>
          <w:rFonts w:hint="eastAsia" w:ascii="仿宋" w:hAnsi="仿宋" w:eastAsia="仿宋" w:cs="仿宋"/>
          <w:color w:val="auto"/>
          <w:sz w:val="28"/>
          <w:szCs w:val="28"/>
          <w:lang w:eastAsia="zh-CN"/>
        </w:rPr>
        <w:t>）响应报价</w:t>
      </w:r>
      <w:r>
        <w:rPr>
          <w:rFonts w:hint="eastAsia" w:ascii="仿宋" w:hAnsi="仿宋" w:eastAsia="仿宋" w:cs="仿宋"/>
          <w:color w:val="auto"/>
          <w:sz w:val="28"/>
          <w:szCs w:val="28"/>
        </w:rPr>
        <w:t>为各分项报价金额之和，</w:t>
      </w:r>
      <w:r>
        <w:rPr>
          <w:rFonts w:hint="eastAsia" w:ascii="仿宋" w:hAnsi="仿宋" w:eastAsia="仿宋" w:cs="仿宋"/>
          <w:color w:val="auto"/>
          <w:sz w:val="28"/>
          <w:szCs w:val="28"/>
          <w:lang w:eastAsia="zh-CN"/>
        </w:rPr>
        <w:t>响应报价</w:t>
      </w:r>
      <w:r>
        <w:rPr>
          <w:rFonts w:hint="eastAsia" w:ascii="仿宋" w:hAnsi="仿宋" w:eastAsia="仿宋" w:cs="仿宋"/>
          <w:color w:val="auto"/>
          <w:sz w:val="28"/>
          <w:szCs w:val="28"/>
        </w:rPr>
        <w:t>与分项报价的合价不一致的，应以各分项合价累计数为准，修正</w:t>
      </w:r>
      <w:r>
        <w:rPr>
          <w:rFonts w:hint="eastAsia" w:ascii="仿宋" w:hAnsi="仿宋" w:eastAsia="仿宋" w:cs="仿宋"/>
          <w:color w:val="auto"/>
          <w:sz w:val="28"/>
          <w:szCs w:val="28"/>
          <w:lang w:eastAsia="zh-CN"/>
        </w:rPr>
        <w:t>响应报价。</w:t>
      </w:r>
      <w:bookmarkEnd w:id="76"/>
      <w:bookmarkEnd w:id="77"/>
      <w:bookmarkEnd w:id="78"/>
      <w:bookmarkEnd w:id="79"/>
    </w:p>
    <w:p w14:paraId="5205E1B7">
      <w:pPr>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4.</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发现</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的报价明显低于其他</w:t>
      </w:r>
      <w:r>
        <w:rPr>
          <w:rFonts w:hint="eastAsia" w:ascii="仿宋" w:hAnsi="仿宋" w:eastAsia="仿宋" w:cs="仿宋"/>
          <w:color w:val="auto"/>
          <w:sz w:val="28"/>
          <w:szCs w:val="28"/>
          <w:lang w:eastAsia="zh-CN"/>
        </w:rPr>
        <w:t>响应报价</w:t>
      </w:r>
      <w:r>
        <w:rPr>
          <w:rFonts w:hint="eastAsia" w:ascii="仿宋" w:hAnsi="仿宋" w:eastAsia="仿宋" w:cs="仿宋"/>
          <w:color w:val="auto"/>
          <w:sz w:val="28"/>
          <w:szCs w:val="28"/>
        </w:rPr>
        <w:t>，使得其</w:t>
      </w:r>
      <w:r>
        <w:rPr>
          <w:rFonts w:hint="eastAsia" w:ascii="仿宋" w:hAnsi="仿宋" w:eastAsia="仿宋" w:cs="仿宋"/>
          <w:color w:val="auto"/>
          <w:sz w:val="28"/>
          <w:szCs w:val="28"/>
          <w:lang w:eastAsia="zh-CN"/>
        </w:rPr>
        <w:t>响应报价</w:t>
      </w:r>
      <w:r>
        <w:rPr>
          <w:rFonts w:hint="eastAsia" w:ascii="仿宋" w:hAnsi="仿宋" w:eastAsia="仿宋" w:cs="仿宋"/>
          <w:color w:val="auto"/>
          <w:sz w:val="28"/>
          <w:szCs w:val="28"/>
        </w:rPr>
        <w:t>可能低于其个别成本的，应当要求该</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作出书面说明并提供相应的证明材料。</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不能合理说明或者不能提供相应证明材料的，</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应当认定该</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以低于成本报价竞标，并否决其</w:t>
      </w:r>
      <w:r>
        <w:rPr>
          <w:rFonts w:hint="eastAsia" w:ascii="仿宋" w:hAnsi="仿宋" w:eastAsia="仿宋" w:cs="仿宋"/>
          <w:color w:val="auto"/>
          <w:sz w:val="28"/>
          <w:szCs w:val="28"/>
          <w:lang w:val="en-US" w:eastAsia="zh-CN"/>
        </w:rPr>
        <w:t>响应文件</w:t>
      </w:r>
      <w:r>
        <w:rPr>
          <w:rFonts w:hint="eastAsia" w:ascii="仿宋" w:hAnsi="仿宋" w:eastAsia="仿宋" w:cs="仿宋"/>
          <w:color w:val="auto"/>
          <w:sz w:val="28"/>
          <w:szCs w:val="28"/>
        </w:rPr>
        <w:t>。</w:t>
      </w:r>
    </w:p>
    <w:p w14:paraId="4A1A65B6">
      <w:pPr>
        <w:pStyle w:val="3"/>
        <w:pageBreakBefore w:val="0"/>
        <w:widowControl w:val="0"/>
        <w:kinsoku/>
        <w:wordWrap/>
        <w:overflowPunct/>
        <w:topLinePunct w:val="0"/>
        <w:autoSpaceDE/>
        <w:autoSpaceDN/>
        <w:bidi w:val="0"/>
        <w:adjustRightInd/>
        <w:snapToGrid/>
        <w:spacing w:before="0" w:after="0" w:line="480" w:lineRule="exact"/>
        <w:ind w:left="0" w:leftChars="0" w:firstLine="280" w:firstLineChars="100"/>
        <w:jc w:val="both"/>
        <w:textAlignment w:val="auto"/>
        <w:rPr>
          <w:rFonts w:hint="eastAsia" w:ascii="仿宋" w:hAnsi="仿宋" w:eastAsia="仿宋" w:cs="仿宋"/>
          <w:color w:val="auto"/>
          <w:sz w:val="28"/>
          <w:szCs w:val="28"/>
        </w:rPr>
      </w:pPr>
      <w:bookmarkStart w:id="80" w:name="_Toc32669"/>
      <w:bookmarkStart w:id="81" w:name="_Toc15253"/>
      <w:bookmarkStart w:id="82" w:name="_Toc3366"/>
      <w:bookmarkStart w:id="83" w:name="_Toc33795836"/>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四</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的澄清</w:t>
      </w:r>
      <w:bookmarkEnd w:id="80"/>
      <w:bookmarkEnd w:id="81"/>
      <w:bookmarkEnd w:id="82"/>
      <w:bookmarkEnd w:id="83"/>
    </w:p>
    <w:p w14:paraId="51119C01">
      <w:pPr>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rPr>
        <w:t>在</w:t>
      </w:r>
      <w:r>
        <w:rPr>
          <w:rFonts w:hint="eastAsia" w:ascii="仿宋" w:hAnsi="仿宋" w:eastAsia="仿宋" w:cs="仿宋"/>
          <w:color w:val="auto"/>
          <w:sz w:val="28"/>
          <w:szCs w:val="28"/>
          <w:lang w:eastAsia="zh-CN"/>
        </w:rPr>
        <w:t>评审过程</w:t>
      </w:r>
      <w:r>
        <w:rPr>
          <w:rFonts w:hint="eastAsia" w:ascii="仿宋" w:hAnsi="仿宋" w:eastAsia="仿宋" w:cs="仿宋"/>
          <w:color w:val="auto"/>
          <w:sz w:val="28"/>
          <w:szCs w:val="28"/>
        </w:rPr>
        <w:t>中，</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对</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中含义不明确、对同类问题表述不一致或者有明显文字和计算错误的内容可以书面形式要求</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作必要的澄清、说明或补正。</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不接受</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主动提出的澄清、说明或补正。</w:t>
      </w:r>
    </w:p>
    <w:p w14:paraId="5651EB10">
      <w:pPr>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rPr>
        <w:t>澄清、说明或补正不得超出</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的范围且不得改变</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的实质性内容，并构成</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的组成部分。</w:t>
      </w:r>
    </w:p>
    <w:p w14:paraId="0CD387AD">
      <w:pPr>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3.</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对</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提交的澄清、说明或补正有疑问的，可以要求</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进一步澄清、说明或补正，直至满足</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的要求。</w:t>
      </w:r>
    </w:p>
    <w:p w14:paraId="07BDA1A1">
      <w:pPr>
        <w:pStyle w:val="3"/>
        <w:pageBreakBefore w:val="0"/>
        <w:widowControl w:val="0"/>
        <w:kinsoku/>
        <w:wordWrap/>
        <w:overflowPunct/>
        <w:topLinePunct w:val="0"/>
        <w:autoSpaceDE/>
        <w:autoSpaceDN/>
        <w:bidi w:val="0"/>
        <w:adjustRightInd/>
        <w:snapToGrid/>
        <w:spacing w:before="0" w:after="0" w:line="480" w:lineRule="exact"/>
        <w:ind w:left="0" w:leftChars="0" w:firstLine="280" w:firstLineChars="100"/>
        <w:jc w:val="both"/>
        <w:textAlignment w:val="auto"/>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五</w:t>
      </w:r>
      <w:r>
        <w:rPr>
          <w:rFonts w:hint="eastAsia" w:ascii="仿宋" w:hAnsi="仿宋" w:eastAsia="仿宋" w:cs="仿宋"/>
          <w:color w:val="auto"/>
          <w:sz w:val="28"/>
          <w:szCs w:val="28"/>
          <w:lang w:eastAsia="zh-CN"/>
        </w:rPr>
        <w:t>）评审结果</w:t>
      </w:r>
    </w:p>
    <w:p w14:paraId="5C7DA9EC">
      <w:pPr>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highlight w:val="none"/>
          <w:lang w:eastAsia="zh-CN"/>
        </w:rPr>
        <w:t>评审小组</w:t>
      </w:r>
      <w:r>
        <w:rPr>
          <w:rFonts w:hint="eastAsia" w:ascii="仿宋" w:hAnsi="仿宋" w:eastAsia="仿宋" w:cs="仿宋"/>
          <w:color w:val="auto"/>
          <w:sz w:val="28"/>
          <w:szCs w:val="28"/>
          <w:highlight w:val="none"/>
        </w:rPr>
        <w:t>按照</w:t>
      </w:r>
      <w:r>
        <w:rPr>
          <w:rFonts w:hint="eastAsia" w:ascii="仿宋" w:hAnsi="仿宋" w:eastAsia="仿宋" w:cs="仿宋"/>
          <w:color w:val="auto"/>
          <w:sz w:val="28"/>
          <w:szCs w:val="28"/>
          <w:highlight w:val="none"/>
          <w:lang w:val="en-US" w:eastAsia="zh-CN"/>
        </w:rPr>
        <w:t>评分由高到低</w:t>
      </w:r>
      <w:r>
        <w:rPr>
          <w:rFonts w:hint="eastAsia" w:ascii="仿宋" w:hAnsi="仿宋" w:eastAsia="仿宋" w:cs="仿宋"/>
          <w:color w:val="auto"/>
          <w:sz w:val="28"/>
          <w:szCs w:val="28"/>
          <w:highlight w:val="none"/>
        </w:rPr>
        <w:t>的顺序推荐</w:t>
      </w:r>
      <w:r>
        <w:rPr>
          <w:rFonts w:hint="eastAsia" w:ascii="仿宋" w:hAnsi="仿宋" w:eastAsia="仿宋" w:cs="仿宋"/>
          <w:color w:val="auto"/>
          <w:sz w:val="28"/>
          <w:szCs w:val="28"/>
          <w:highlight w:val="none"/>
          <w:lang w:eastAsia="zh-CN"/>
        </w:rPr>
        <w:t>成交候选人</w:t>
      </w:r>
      <w:r>
        <w:rPr>
          <w:rFonts w:hint="eastAsia" w:ascii="仿宋" w:hAnsi="仿宋" w:eastAsia="仿宋" w:cs="仿宋"/>
          <w:color w:val="auto"/>
          <w:sz w:val="28"/>
          <w:szCs w:val="28"/>
          <w:highlight w:val="none"/>
        </w:rPr>
        <w:t>，并标明排序。</w:t>
      </w:r>
    </w:p>
    <w:p w14:paraId="4489F1CD">
      <w:pPr>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完成评标后，应当向</w:t>
      </w:r>
      <w:r>
        <w:rPr>
          <w:rFonts w:hint="eastAsia" w:ascii="仿宋" w:hAnsi="仿宋" w:eastAsia="仿宋" w:cs="仿宋"/>
          <w:color w:val="auto"/>
          <w:sz w:val="28"/>
          <w:szCs w:val="28"/>
          <w:lang w:val="en-US" w:eastAsia="zh-CN"/>
        </w:rPr>
        <w:t>招标办公室</w:t>
      </w:r>
      <w:r>
        <w:rPr>
          <w:rFonts w:hint="eastAsia" w:ascii="仿宋" w:hAnsi="仿宋" w:eastAsia="仿宋" w:cs="仿宋"/>
          <w:color w:val="auto"/>
          <w:sz w:val="28"/>
          <w:szCs w:val="28"/>
        </w:rPr>
        <w:t>提交书面</w:t>
      </w:r>
      <w:r>
        <w:rPr>
          <w:rFonts w:hint="eastAsia" w:ascii="仿宋" w:hAnsi="仿宋" w:eastAsia="仿宋" w:cs="仿宋"/>
          <w:color w:val="auto"/>
          <w:sz w:val="28"/>
          <w:szCs w:val="28"/>
          <w:lang w:eastAsia="zh-CN"/>
        </w:rPr>
        <w:t>评审报告</w:t>
      </w:r>
      <w:r>
        <w:rPr>
          <w:rFonts w:hint="eastAsia" w:ascii="仿宋" w:hAnsi="仿宋" w:eastAsia="仿宋" w:cs="仿宋"/>
          <w:color w:val="auto"/>
          <w:sz w:val="28"/>
          <w:szCs w:val="28"/>
        </w:rPr>
        <w:t>和</w:t>
      </w:r>
      <w:r>
        <w:rPr>
          <w:rFonts w:hint="eastAsia" w:ascii="仿宋" w:hAnsi="仿宋" w:eastAsia="仿宋" w:cs="仿宋"/>
          <w:color w:val="auto"/>
          <w:sz w:val="28"/>
          <w:szCs w:val="28"/>
          <w:lang w:eastAsia="zh-CN"/>
        </w:rPr>
        <w:t>成交候选人</w:t>
      </w:r>
      <w:r>
        <w:rPr>
          <w:rFonts w:hint="eastAsia" w:ascii="仿宋" w:hAnsi="仿宋" w:eastAsia="仿宋" w:cs="仿宋"/>
          <w:color w:val="auto"/>
          <w:sz w:val="28"/>
          <w:szCs w:val="28"/>
        </w:rPr>
        <w:t>名单。</w:t>
      </w:r>
    </w:p>
    <w:p w14:paraId="5470B6F9">
      <w:pPr>
        <w:pStyle w:val="2"/>
        <w:pageBreakBefore w:val="0"/>
        <w:kinsoku/>
        <w:wordWrap/>
        <w:overflowPunct/>
        <w:topLinePunct w:val="0"/>
        <w:autoSpaceDE/>
        <w:autoSpaceDN/>
        <w:bidi w:val="0"/>
        <w:snapToGrid/>
        <w:spacing w:before="0" w:after="0" w:line="480" w:lineRule="exact"/>
        <w:ind w:left="0" w:firstLine="562" w:firstLineChars="200"/>
        <w:jc w:val="both"/>
        <w:rPr>
          <w:rFonts w:hint="eastAsia" w:ascii="仿宋" w:hAnsi="仿宋" w:eastAsia="仿宋" w:cs="仿宋"/>
          <w:color w:val="auto"/>
          <w:sz w:val="28"/>
          <w:szCs w:val="28"/>
        </w:rPr>
      </w:pPr>
      <w:bookmarkStart w:id="84" w:name="_Toc9481"/>
      <w:bookmarkStart w:id="85" w:name="_Toc8518"/>
      <w:bookmarkStart w:id="86" w:name="_Toc33795807"/>
      <w:r>
        <w:rPr>
          <w:rFonts w:hint="eastAsia" w:ascii="仿宋" w:hAnsi="仿宋" w:eastAsia="仿宋" w:cs="仿宋"/>
          <w:color w:val="auto"/>
          <w:sz w:val="28"/>
          <w:szCs w:val="28"/>
          <w:lang w:val="en-US" w:eastAsia="zh-CN"/>
        </w:rPr>
        <w:t>六、</w:t>
      </w:r>
      <w:r>
        <w:rPr>
          <w:rFonts w:hint="eastAsia" w:ascii="仿宋" w:hAnsi="仿宋" w:eastAsia="仿宋" w:cs="仿宋"/>
          <w:color w:val="auto"/>
          <w:sz w:val="28"/>
          <w:szCs w:val="28"/>
        </w:rPr>
        <w:t>合同授予</w:t>
      </w:r>
      <w:bookmarkEnd w:id="84"/>
      <w:bookmarkEnd w:id="85"/>
      <w:bookmarkEnd w:id="86"/>
    </w:p>
    <w:p w14:paraId="5DD0CD31">
      <w:pPr>
        <w:pStyle w:val="3"/>
        <w:pageBreakBefore w:val="0"/>
        <w:kinsoku/>
        <w:wordWrap/>
        <w:overflowPunct/>
        <w:topLinePunct w:val="0"/>
        <w:autoSpaceDE/>
        <w:autoSpaceDN/>
        <w:bidi w:val="0"/>
        <w:snapToGrid/>
        <w:spacing w:before="0" w:after="0" w:line="480" w:lineRule="exact"/>
        <w:ind w:left="0" w:leftChars="0" w:firstLine="280" w:firstLineChars="100"/>
        <w:jc w:val="both"/>
        <w:rPr>
          <w:rFonts w:hint="eastAsia" w:ascii="仿宋" w:hAnsi="仿宋" w:eastAsia="仿宋" w:cs="仿宋"/>
          <w:color w:val="auto"/>
          <w:sz w:val="28"/>
          <w:szCs w:val="28"/>
        </w:rPr>
      </w:pPr>
      <w:bookmarkStart w:id="87" w:name="_Toc33795808"/>
      <w:bookmarkStart w:id="88" w:name="_Toc16094"/>
      <w:bookmarkStart w:id="89" w:name="_Toc30852"/>
      <w:bookmarkStart w:id="90" w:name="_Toc21093"/>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一</w:t>
      </w:r>
      <w:r>
        <w:rPr>
          <w:rFonts w:hint="eastAsia" w:ascii="仿宋" w:hAnsi="仿宋" w:eastAsia="仿宋" w:cs="仿宋"/>
          <w:color w:val="auto"/>
          <w:sz w:val="28"/>
          <w:szCs w:val="28"/>
          <w:lang w:eastAsia="zh-CN"/>
        </w:rPr>
        <w:t>）成交候选人</w:t>
      </w:r>
      <w:r>
        <w:rPr>
          <w:rFonts w:hint="eastAsia" w:ascii="仿宋" w:hAnsi="仿宋" w:eastAsia="仿宋" w:cs="仿宋"/>
          <w:color w:val="auto"/>
          <w:sz w:val="28"/>
          <w:szCs w:val="28"/>
        </w:rPr>
        <w:t>公示</w:t>
      </w:r>
      <w:bookmarkEnd w:id="87"/>
      <w:bookmarkEnd w:id="88"/>
      <w:bookmarkEnd w:id="89"/>
      <w:bookmarkEnd w:id="90"/>
    </w:p>
    <w:p w14:paraId="447CDBFB">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eastAsia="zh-CN"/>
        </w:rPr>
        <w:t>采购人</w:t>
      </w:r>
      <w:r>
        <w:rPr>
          <w:rFonts w:hint="eastAsia" w:ascii="仿宋" w:hAnsi="仿宋" w:eastAsia="仿宋" w:cs="仿宋"/>
          <w:color w:val="auto"/>
          <w:sz w:val="28"/>
          <w:szCs w:val="28"/>
          <w:lang w:val="en-US" w:eastAsia="zh-CN"/>
        </w:rPr>
        <w:t>招标办</w:t>
      </w:r>
      <w:r>
        <w:rPr>
          <w:rFonts w:hint="eastAsia" w:ascii="仿宋" w:hAnsi="仿宋" w:eastAsia="仿宋" w:cs="仿宋"/>
          <w:color w:val="auto"/>
          <w:sz w:val="28"/>
          <w:szCs w:val="28"/>
        </w:rPr>
        <w:t>收到</w:t>
      </w:r>
      <w:r>
        <w:rPr>
          <w:rFonts w:hint="eastAsia" w:ascii="仿宋" w:hAnsi="仿宋" w:eastAsia="仿宋" w:cs="仿宋"/>
          <w:color w:val="auto"/>
          <w:sz w:val="28"/>
          <w:szCs w:val="28"/>
          <w:lang w:eastAsia="zh-CN"/>
        </w:rPr>
        <w:t>评审报告</w:t>
      </w:r>
      <w:r>
        <w:rPr>
          <w:rFonts w:hint="eastAsia" w:ascii="仿宋" w:hAnsi="仿宋" w:eastAsia="仿宋" w:cs="仿宋"/>
          <w:color w:val="auto"/>
          <w:sz w:val="28"/>
          <w:szCs w:val="28"/>
        </w:rPr>
        <w:t>之日起3日内</w:t>
      </w:r>
      <w:r>
        <w:rPr>
          <w:rFonts w:hint="eastAsia" w:ascii="仿宋" w:hAnsi="仿宋" w:eastAsia="仿宋" w:cs="仿宋"/>
          <w:color w:val="auto"/>
          <w:sz w:val="28"/>
          <w:szCs w:val="28"/>
          <w:lang w:val="en-US" w:eastAsia="zh-CN"/>
        </w:rPr>
        <w:t>确定成交人</w:t>
      </w:r>
      <w:r>
        <w:rPr>
          <w:rFonts w:hint="eastAsia" w:ascii="仿宋" w:hAnsi="仿宋" w:eastAsia="仿宋" w:cs="仿宋"/>
          <w:color w:val="auto"/>
          <w:sz w:val="28"/>
          <w:szCs w:val="28"/>
        </w:rPr>
        <w:t>，</w:t>
      </w:r>
      <w:r>
        <w:rPr>
          <w:rFonts w:hint="eastAsia" w:ascii="仿宋" w:hAnsi="仿宋" w:eastAsia="仿宋" w:cs="仿宋"/>
          <w:color w:val="auto"/>
          <w:sz w:val="28"/>
          <w:szCs w:val="28"/>
          <w:lang w:val="en-US" w:eastAsia="zh-CN"/>
        </w:rPr>
        <w:t>并在陕西锌业有限公司网络采购平台www.sxxyjjpt.com公示成交候选人，公示期不少于3天</w:t>
      </w:r>
      <w:r>
        <w:rPr>
          <w:rFonts w:hint="eastAsia" w:ascii="仿宋" w:hAnsi="仿宋" w:eastAsia="仿宋" w:cs="仿宋"/>
          <w:color w:val="auto"/>
          <w:sz w:val="28"/>
          <w:szCs w:val="28"/>
        </w:rPr>
        <w:t>。</w:t>
      </w:r>
    </w:p>
    <w:p w14:paraId="536712FF">
      <w:pPr>
        <w:pStyle w:val="3"/>
        <w:pageBreakBefore w:val="0"/>
        <w:kinsoku/>
        <w:wordWrap/>
        <w:overflowPunct/>
        <w:topLinePunct w:val="0"/>
        <w:autoSpaceDE/>
        <w:autoSpaceDN/>
        <w:bidi w:val="0"/>
        <w:snapToGrid/>
        <w:spacing w:before="0" w:after="0" w:line="480" w:lineRule="exact"/>
        <w:ind w:left="0" w:leftChars="0" w:firstLine="280" w:firstLineChars="100"/>
        <w:jc w:val="both"/>
        <w:rPr>
          <w:rFonts w:hint="eastAsia" w:ascii="仿宋" w:hAnsi="仿宋" w:eastAsia="仿宋" w:cs="仿宋"/>
          <w:color w:val="auto"/>
          <w:sz w:val="28"/>
          <w:szCs w:val="28"/>
        </w:rPr>
      </w:pPr>
      <w:bookmarkStart w:id="91" w:name="_Toc7018"/>
      <w:bookmarkStart w:id="92" w:name="_Toc10372"/>
      <w:bookmarkStart w:id="93" w:name="_Toc33795809"/>
      <w:bookmarkStart w:id="94" w:name="_Toc19079"/>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二</w:t>
      </w:r>
      <w:r>
        <w:rPr>
          <w:rFonts w:hint="eastAsia" w:ascii="仿宋" w:hAnsi="仿宋" w:eastAsia="仿宋" w:cs="仿宋"/>
          <w:color w:val="auto"/>
          <w:sz w:val="28"/>
          <w:szCs w:val="28"/>
          <w:lang w:eastAsia="zh-CN"/>
        </w:rPr>
        <w:t>）评审结果</w:t>
      </w:r>
      <w:r>
        <w:rPr>
          <w:rFonts w:hint="eastAsia" w:ascii="仿宋" w:hAnsi="仿宋" w:eastAsia="仿宋" w:cs="仿宋"/>
          <w:color w:val="auto"/>
          <w:sz w:val="28"/>
          <w:szCs w:val="28"/>
        </w:rPr>
        <w:t>异议</w:t>
      </w:r>
      <w:bookmarkEnd w:id="91"/>
      <w:bookmarkEnd w:id="92"/>
      <w:bookmarkEnd w:id="93"/>
      <w:bookmarkEnd w:id="94"/>
    </w:p>
    <w:p w14:paraId="386CD983">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或者其他利</w:t>
      </w:r>
      <w:bookmarkStart w:id="95" w:name="_Toc352691505"/>
      <w:bookmarkStart w:id="96" w:name="_Toc384308243"/>
      <w:bookmarkStart w:id="97" w:name="_Toc247527586"/>
      <w:bookmarkStart w:id="98" w:name="_Toc300834982"/>
      <w:bookmarkStart w:id="99" w:name="_Toc152042337"/>
      <w:bookmarkStart w:id="100" w:name="_Toc144974529"/>
      <w:bookmarkStart w:id="101" w:name="_Toc369531549"/>
      <w:bookmarkStart w:id="102" w:name="_Toc247513985"/>
      <w:bookmarkStart w:id="103" w:name="_Toc30095"/>
      <w:bookmarkStart w:id="104" w:name="_Toc361508618"/>
      <w:bookmarkStart w:id="105" w:name="_Toc152045561"/>
      <w:r>
        <w:rPr>
          <w:rFonts w:hint="eastAsia" w:ascii="仿宋" w:hAnsi="仿宋" w:eastAsia="仿宋" w:cs="仿宋"/>
          <w:color w:val="auto"/>
          <w:sz w:val="28"/>
          <w:szCs w:val="28"/>
        </w:rPr>
        <w:t>害关系人对</w:t>
      </w:r>
      <w:bookmarkEnd w:id="95"/>
      <w:bookmarkEnd w:id="96"/>
      <w:bookmarkEnd w:id="97"/>
      <w:bookmarkEnd w:id="98"/>
      <w:bookmarkEnd w:id="99"/>
      <w:bookmarkEnd w:id="100"/>
      <w:bookmarkEnd w:id="101"/>
      <w:bookmarkEnd w:id="102"/>
      <w:bookmarkEnd w:id="103"/>
      <w:bookmarkEnd w:id="104"/>
      <w:bookmarkEnd w:id="105"/>
      <w:r>
        <w:rPr>
          <w:rFonts w:hint="eastAsia" w:ascii="仿宋" w:hAnsi="仿宋" w:eastAsia="仿宋" w:cs="仿宋"/>
          <w:color w:val="auto"/>
          <w:sz w:val="28"/>
          <w:szCs w:val="28"/>
          <w:lang w:eastAsia="zh-CN"/>
        </w:rPr>
        <w:t>评审结果</w:t>
      </w:r>
      <w:r>
        <w:rPr>
          <w:rFonts w:hint="eastAsia" w:ascii="仿宋" w:hAnsi="仿宋" w:eastAsia="仿宋" w:cs="仿宋"/>
          <w:color w:val="auto"/>
          <w:sz w:val="28"/>
          <w:szCs w:val="28"/>
        </w:rPr>
        <w:t>有异议的，应当在</w:t>
      </w:r>
      <w:r>
        <w:rPr>
          <w:rFonts w:hint="eastAsia" w:ascii="仿宋" w:hAnsi="仿宋" w:eastAsia="仿宋" w:cs="仿宋"/>
          <w:color w:val="auto"/>
          <w:sz w:val="28"/>
          <w:szCs w:val="28"/>
          <w:lang w:eastAsia="zh-CN"/>
        </w:rPr>
        <w:t>成交候选人</w:t>
      </w:r>
      <w:r>
        <w:rPr>
          <w:rFonts w:hint="eastAsia" w:ascii="仿宋" w:hAnsi="仿宋" w:eastAsia="仿宋" w:cs="仿宋"/>
          <w:color w:val="auto"/>
          <w:sz w:val="28"/>
          <w:szCs w:val="28"/>
        </w:rPr>
        <w:t>公示期间提出。</w:t>
      </w:r>
      <w:r>
        <w:rPr>
          <w:rFonts w:hint="eastAsia" w:ascii="仿宋" w:hAnsi="仿宋" w:eastAsia="仿宋" w:cs="仿宋"/>
          <w:color w:val="auto"/>
          <w:sz w:val="28"/>
          <w:szCs w:val="28"/>
          <w:lang w:eastAsia="zh-CN"/>
        </w:rPr>
        <w:t>采购</w:t>
      </w:r>
      <w:r>
        <w:rPr>
          <w:rFonts w:hint="eastAsia" w:ascii="仿宋" w:hAnsi="仿宋" w:eastAsia="仿宋" w:cs="仿宋"/>
          <w:color w:val="auto"/>
          <w:sz w:val="28"/>
          <w:szCs w:val="28"/>
          <w:lang w:val="en-US" w:eastAsia="zh-CN"/>
        </w:rPr>
        <w:t>人</w:t>
      </w:r>
      <w:r>
        <w:rPr>
          <w:rFonts w:hint="eastAsia" w:ascii="仿宋" w:hAnsi="仿宋" w:eastAsia="仿宋" w:cs="仿宋"/>
          <w:color w:val="auto"/>
          <w:sz w:val="28"/>
          <w:szCs w:val="28"/>
        </w:rPr>
        <w:t>在收到异议之日起3日内</w:t>
      </w:r>
      <w:r>
        <w:rPr>
          <w:rFonts w:hint="eastAsia" w:ascii="仿宋" w:hAnsi="仿宋" w:eastAsia="仿宋" w:cs="仿宋"/>
          <w:color w:val="auto"/>
          <w:sz w:val="28"/>
          <w:szCs w:val="28"/>
          <w:lang w:val="en-US" w:eastAsia="zh-CN"/>
        </w:rPr>
        <w:t>对异议</w:t>
      </w:r>
      <w:r>
        <w:rPr>
          <w:rFonts w:hint="eastAsia" w:ascii="仿宋" w:hAnsi="仿宋" w:eastAsia="仿宋" w:cs="仿宋"/>
          <w:color w:val="auto"/>
          <w:sz w:val="28"/>
          <w:szCs w:val="28"/>
        </w:rPr>
        <w:t>作出答复；作出答复前，将暂停</w:t>
      </w:r>
      <w:r>
        <w:rPr>
          <w:rFonts w:hint="eastAsia" w:ascii="仿宋" w:hAnsi="仿宋" w:eastAsia="仿宋" w:cs="仿宋"/>
          <w:color w:val="auto"/>
          <w:sz w:val="28"/>
          <w:szCs w:val="28"/>
          <w:lang w:val="en-US" w:eastAsia="zh-CN"/>
        </w:rPr>
        <w:t>询比采购</w:t>
      </w:r>
      <w:r>
        <w:rPr>
          <w:rFonts w:hint="eastAsia" w:ascii="仿宋" w:hAnsi="仿宋" w:eastAsia="仿宋" w:cs="仿宋"/>
          <w:color w:val="auto"/>
          <w:sz w:val="28"/>
          <w:szCs w:val="28"/>
        </w:rPr>
        <w:t>活动。</w:t>
      </w:r>
    </w:p>
    <w:p w14:paraId="6516C05B">
      <w:pPr>
        <w:pStyle w:val="3"/>
        <w:pageBreakBefore w:val="0"/>
        <w:kinsoku/>
        <w:wordWrap/>
        <w:overflowPunct/>
        <w:topLinePunct w:val="0"/>
        <w:autoSpaceDE/>
        <w:autoSpaceDN/>
        <w:bidi w:val="0"/>
        <w:snapToGrid/>
        <w:spacing w:before="0" w:after="0" w:line="480" w:lineRule="exact"/>
        <w:ind w:left="0" w:leftChars="0" w:firstLine="280" w:firstLineChars="100"/>
        <w:jc w:val="both"/>
        <w:rPr>
          <w:rFonts w:hint="eastAsia" w:ascii="仿宋" w:hAnsi="仿宋" w:eastAsia="仿宋" w:cs="仿宋"/>
          <w:color w:val="auto"/>
          <w:sz w:val="28"/>
          <w:szCs w:val="28"/>
        </w:rPr>
      </w:pPr>
      <w:bookmarkStart w:id="106" w:name="_Toc33795810"/>
      <w:bookmarkStart w:id="107" w:name="_Toc25590"/>
      <w:bookmarkStart w:id="108" w:name="_Toc28756"/>
      <w:bookmarkStart w:id="109" w:name="_Toc21648"/>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三</w:t>
      </w:r>
      <w:r>
        <w:rPr>
          <w:rFonts w:hint="eastAsia" w:ascii="仿宋" w:hAnsi="仿宋" w:eastAsia="仿宋" w:cs="仿宋"/>
          <w:color w:val="auto"/>
          <w:sz w:val="28"/>
          <w:szCs w:val="28"/>
          <w:lang w:eastAsia="zh-CN"/>
        </w:rPr>
        <w:t>）成交候选人</w:t>
      </w:r>
      <w:r>
        <w:rPr>
          <w:rFonts w:hint="eastAsia" w:ascii="仿宋" w:hAnsi="仿宋" w:eastAsia="仿宋" w:cs="仿宋"/>
          <w:color w:val="auto"/>
          <w:sz w:val="28"/>
          <w:szCs w:val="28"/>
        </w:rPr>
        <w:t>履约能力审查</w:t>
      </w:r>
      <w:bookmarkEnd w:id="106"/>
      <w:bookmarkEnd w:id="107"/>
      <w:bookmarkEnd w:id="108"/>
      <w:bookmarkEnd w:id="109"/>
    </w:p>
    <w:p w14:paraId="7CC24F19">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eastAsia="zh-CN"/>
        </w:rPr>
        <w:t>成交候选人</w:t>
      </w:r>
      <w:r>
        <w:rPr>
          <w:rFonts w:hint="eastAsia" w:ascii="仿宋" w:hAnsi="仿宋" w:eastAsia="仿宋" w:cs="仿宋"/>
          <w:color w:val="auto"/>
          <w:sz w:val="28"/>
          <w:szCs w:val="28"/>
        </w:rPr>
        <w:t>的经营、财务状况发生较大变化或存在违法行为，</w:t>
      </w:r>
      <w:r>
        <w:rPr>
          <w:rFonts w:hint="eastAsia" w:ascii="仿宋" w:hAnsi="仿宋" w:eastAsia="仿宋" w:cs="仿宋"/>
          <w:color w:val="auto"/>
          <w:sz w:val="28"/>
          <w:szCs w:val="28"/>
          <w:lang w:eastAsia="zh-CN"/>
        </w:rPr>
        <w:t>采购人</w:t>
      </w:r>
      <w:r>
        <w:rPr>
          <w:rFonts w:hint="eastAsia" w:ascii="仿宋" w:hAnsi="仿宋" w:eastAsia="仿宋" w:cs="仿宋"/>
          <w:color w:val="auto"/>
          <w:sz w:val="28"/>
          <w:szCs w:val="28"/>
        </w:rPr>
        <w:t>认为可能影响其履约能力的，</w:t>
      </w:r>
      <w:r>
        <w:rPr>
          <w:rFonts w:hint="eastAsia" w:ascii="仿宋" w:hAnsi="仿宋" w:eastAsia="仿宋" w:cs="仿宋"/>
          <w:color w:val="auto"/>
          <w:sz w:val="28"/>
          <w:szCs w:val="28"/>
          <w:lang w:val="en-US" w:eastAsia="zh-CN"/>
        </w:rPr>
        <w:t>采购人招标办公室</w:t>
      </w:r>
      <w:r>
        <w:rPr>
          <w:rFonts w:hint="eastAsia" w:ascii="仿宋" w:hAnsi="仿宋" w:eastAsia="仿宋" w:cs="仿宋"/>
          <w:color w:val="auto"/>
          <w:sz w:val="28"/>
          <w:szCs w:val="28"/>
        </w:rPr>
        <w:t>将在发出</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通知书前提请原</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按照</w:t>
      </w:r>
      <w:r>
        <w:rPr>
          <w:rFonts w:hint="eastAsia" w:ascii="仿宋" w:hAnsi="仿宋" w:eastAsia="仿宋" w:cs="仿宋"/>
          <w:color w:val="auto"/>
          <w:sz w:val="28"/>
          <w:szCs w:val="28"/>
          <w:lang w:eastAsia="zh-CN"/>
        </w:rPr>
        <w:t>询比采购文件</w:t>
      </w:r>
      <w:r>
        <w:rPr>
          <w:rFonts w:hint="eastAsia" w:ascii="仿宋" w:hAnsi="仿宋" w:eastAsia="仿宋" w:cs="仿宋"/>
          <w:color w:val="auto"/>
          <w:sz w:val="28"/>
          <w:szCs w:val="28"/>
        </w:rPr>
        <w:t>规定的标准和方法进行审查和确认。</w:t>
      </w:r>
    </w:p>
    <w:p w14:paraId="37470340">
      <w:pPr>
        <w:pStyle w:val="3"/>
        <w:pageBreakBefore w:val="0"/>
        <w:kinsoku/>
        <w:wordWrap/>
        <w:overflowPunct/>
        <w:topLinePunct w:val="0"/>
        <w:autoSpaceDE/>
        <w:autoSpaceDN/>
        <w:bidi w:val="0"/>
        <w:snapToGrid/>
        <w:spacing w:before="0" w:after="0" w:line="480" w:lineRule="exact"/>
        <w:ind w:left="0" w:leftChars="0" w:firstLine="280" w:firstLineChars="100"/>
        <w:jc w:val="both"/>
        <w:rPr>
          <w:rFonts w:hint="eastAsia" w:ascii="仿宋" w:hAnsi="仿宋" w:eastAsia="仿宋" w:cs="仿宋"/>
          <w:color w:val="auto"/>
          <w:sz w:val="28"/>
          <w:szCs w:val="28"/>
          <w:lang w:val="en-US"/>
        </w:rPr>
      </w:pPr>
      <w:bookmarkStart w:id="110" w:name="_Toc2191"/>
      <w:bookmarkStart w:id="111" w:name="_Toc33795811"/>
      <w:bookmarkStart w:id="112" w:name="_Toc24665"/>
      <w:bookmarkStart w:id="113" w:name="_Toc19470"/>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四</w:t>
      </w:r>
      <w:r>
        <w:rPr>
          <w:rFonts w:hint="eastAsia" w:ascii="仿宋" w:hAnsi="仿宋" w:eastAsia="仿宋" w:cs="仿宋"/>
          <w:color w:val="auto"/>
          <w:sz w:val="28"/>
          <w:szCs w:val="28"/>
          <w:lang w:eastAsia="zh-CN"/>
        </w:rPr>
        <w:t>）</w:t>
      </w:r>
      <w:bookmarkEnd w:id="110"/>
      <w:bookmarkEnd w:id="111"/>
      <w:bookmarkEnd w:id="112"/>
      <w:bookmarkEnd w:id="113"/>
      <w:r>
        <w:rPr>
          <w:rFonts w:hint="eastAsia" w:ascii="仿宋" w:hAnsi="仿宋" w:eastAsia="仿宋" w:cs="仿宋"/>
          <w:color w:val="auto"/>
          <w:sz w:val="28"/>
          <w:szCs w:val="28"/>
          <w:lang w:val="en-US" w:eastAsia="zh-CN"/>
        </w:rPr>
        <w:t>确定成交人</w:t>
      </w:r>
    </w:p>
    <w:p w14:paraId="32C19CEE">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eastAsia="zh-CN"/>
        </w:rPr>
        <w:t>采购人</w:t>
      </w:r>
      <w:r>
        <w:rPr>
          <w:rFonts w:hint="eastAsia" w:ascii="仿宋" w:hAnsi="仿宋" w:eastAsia="仿宋" w:cs="仿宋"/>
          <w:color w:val="auto"/>
          <w:sz w:val="28"/>
          <w:szCs w:val="28"/>
          <w:lang w:val="en-US" w:eastAsia="zh-CN"/>
        </w:rPr>
        <w:t>单位履行内部审批程序，根据</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lang w:val="en-US" w:eastAsia="zh-CN"/>
        </w:rPr>
        <w:t>的评审报告及成交人候选人名单</w:t>
      </w:r>
      <w:r>
        <w:rPr>
          <w:rFonts w:hint="eastAsia" w:ascii="仿宋" w:hAnsi="仿宋" w:eastAsia="仿宋" w:cs="仿宋"/>
          <w:color w:val="auto"/>
          <w:sz w:val="28"/>
          <w:szCs w:val="28"/>
        </w:rPr>
        <w:t>确定</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人。</w:t>
      </w:r>
    </w:p>
    <w:p w14:paraId="7115E858">
      <w:pPr>
        <w:pStyle w:val="3"/>
        <w:pageBreakBefore w:val="0"/>
        <w:kinsoku/>
        <w:wordWrap/>
        <w:overflowPunct/>
        <w:topLinePunct w:val="0"/>
        <w:autoSpaceDE/>
        <w:autoSpaceDN/>
        <w:bidi w:val="0"/>
        <w:snapToGrid/>
        <w:spacing w:before="0" w:after="0" w:line="480" w:lineRule="exact"/>
        <w:ind w:left="0" w:leftChars="0" w:firstLine="280" w:firstLineChars="100"/>
        <w:jc w:val="both"/>
        <w:rPr>
          <w:rFonts w:hint="eastAsia" w:ascii="仿宋" w:hAnsi="仿宋" w:eastAsia="仿宋" w:cs="仿宋"/>
          <w:color w:val="auto"/>
          <w:sz w:val="28"/>
          <w:szCs w:val="28"/>
        </w:rPr>
      </w:pPr>
      <w:bookmarkStart w:id="114" w:name="_Toc31681"/>
      <w:bookmarkStart w:id="115" w:name="_Toc10813"/>
      <w:bookmarkStart w:id="116" w:name="_Toc33795812"/>
      <w:bookmarkStart w:id="117" w:name="_Toc6928"/>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五</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通知</w:t>
      </w:r>
      <w:bookmarkEnd w:id="114"/>
      <w:bookmarkEnd w:id="115"/>
      <w:bookmarkEnd w:id="116"/>
      <w:bookmarkEnd w:id="117"/>
    </w:p>
    <w:p w14:paraId="3F599C4C">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rPr>
        <w:t>在</w:t>
      </w:r>
      <w:r>
        <w:rPr>
          <w:rFonts w:hint="eastAsia" w:ascii="仿宋" w:hAnsi="仿宋" w:eastAsia="仿宋" w:cs="仿宋"/>
          <w:color w:val="auto"/>
          <w:sz w:val="28"/>
          <w:szCs w:val="28"/>
          <w:lang w:eastAsia="zh-CN"/>
        </w:rPr>
        <w:t>响应有效期</w:t>
      </w:r>
      <w:r>
        <w:rPr>
          <w:rFonts w:hint="eastAsia" w:ascii="仿宋" w:hAnsi="仿宋" w:eastAsia="仿宋" w:cs="仿宋"/>
          <w:color w:val="auto"/>
          <w:sz w:val="28"/>
          <w:szCs w:val="28"/>
        </w:rPr>
        <w:t>内，</w:t>
      </w:r>
      <w:r>
        <w:rPr>
          <w:rFonts w:hint="eastAsia" w:ascii="仿宋" w:hAnsi="仿宋" w:eastAsia="仿宋" w:cs="仿宋"/>
          <w:color w:val="auto"/>
          <w:sz w:val="28"/>
          <w:szCs w:val="28"/>
          <w:lang w:eastAsia="zh-CN"/>
        </w:rPr>
        <w:t>采购人</w:t>
      </w:r>
      <w:r>
        <w:rPr>
          <w:rFonts w:hint="eastAsia" w:ascii="仿宋" w:hAnsi="仿宋" w:eastAsia="仿宋" w:cs="仿宋"/>
          <w:color w:val="auto"/>
          <w:sz w:val="28"/>
          <w:szCs w:val="28"/>
          <w:lang w:val="en-US" w:eastAsia="zh-CN"/>
        </w:rPr>
        <w:t>采购主责部门</w:t>
      </w:r>
      <w:r>
        <w:rPr>
          <w:rFonts w:hint="eastAsia" w:ascii="仿宋" w:hAnsi="仿宋" w:eastAsia="仿宋" w:cs="仿宋"/>
          <w:color w:val="auto"/>
          <w:sz w:val="28"/>
          <w:szCs w:val="28"/>
        </w:rPr>
        <w:t>以书面形式向</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人发出</w:t>
      </w:r>
      <w:bookmarkStart w:id="118" w:name="_Toc352691506"/>
      <w:bookmarkStart w:id="119" w:name="_Toc300834983"/>
      <w:bookmarkStart w:id="120" w:name="_Toc5668"/>
      <w:bookmarkStart w:id="121" w:name="_Toc361508619"/>
      <w:bookmarkStart w:id="122" w:name="_Toc369531550"/>
      <w:bookmarkStart w:id="123" w:name="_Toc384308244"/>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通知书，同时将</w:t>
      </w:r>
      <w:bookmarkEnd w:id="118"/>
      <w:bookmarkEnd w:id="119"/>
      <w:bookmarkEnd w:id="120"/>
      <w:bookmarkEnd w:id="121"/>
      <w:bookmarkEnd w:id="122"/>
      <w:bookmarkEnd w:id="123"/>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结果通知未</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的</w:t>
      </w:r>
      <w:r>
        <w:rPr>
          <w:rFonts w:hint="eastAsia" w:ascii="仿宋" w:hAnsi="仿宋" w:eastAsia="仿宋" w:cs="仿宋"/>
          <w:color w:val="auto"/>
          <w:sz w:val="28"/>
          <w:szCs w:val="28"/>
          <w:lang w:eastAsia="zh-CN"/>
        </w:rPr>
        <w:t>供应商。</w:t>
      </w:r>
    </w:p>
    <w:p w14:paraId="1D715526">
      <w:pPr>
        <w:pStyle w:val="3"/>
        <w:pageBreakBefore w:val="0"/>
        <w:kinsoku/>
        <w:wordWrap/>
        <w:overflowPunct/>
        <w:topLinePunct w:val="0"/>
        <w:autoSpaceDE/>
        <w:autoSpaceDN/>
        <w:bidi w:val="0"/>
        <w:snapToGrid/>
        <w:spacing w:before="0" w:after="0" w:line="480" w:lineRule="exact"/>
        <w:ind w:left="0" w:leftChars="0" w:firstLine="280" w:firstLineChars="100"/>
        <w:jc w:val="both"/>
        <w:rPr>
          <w:rFonts w:hint="eastAsia" w:ascii="仿宋" w:hAnsi="仿宋" w:eastAsia="仿宋" w:cs="仿宋"/>
          <w:color w:val="auto"/>
          <w:sz w:val="28"/>
          <w:szCs w:val="28"/>
        </w:rPr>
      </w:pPr>
      <w:bookmarkStart w:id="124" w:name="_Toc4342"/>
      <w:bookmarkStart w:id="125" w:name="_Toc21613"/>
      <w:bookmarkStart w:id="126" w:name="_Toc33795813"/>
      <w:bookmarkStart w:id="127" w:name="_Toc30705"/>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六</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履约担保</w:t>
      </w:r>
      <w:bookmarkEnd w:id="124"/>
      <w:bookmarkEnd w:id="125"/>
      <w:bookmarkEnd w:id="126"/>
      <w:bookmarkEnd w:id="127"/>
    </w:p>
    <w:p w14:paraId="6AD00B73">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人应</w:t>
      </w:r>
      <w:r>
        <w:rPr>
          <w:rFonts w:hint="eastAsia" w:ascii="仿宋" w:hAnsi="仿宋" w:eastAsia="仿宋" w:cs="仿宋"/>
          <w:color w:val="auto"/>
          <w:sz w:val="28"/>
          <w:szCs w:val="28"/>
          <w:lang w:val="en-US" w:eastAsia="zh-CN"/>
        </w:rPr>
        <w:t>按合同金额的10%以担保函或转账形式在收到成交通知后3日内</w:t>
      </w:r>
      <w:r>
        <w:rPr>
          <w:rFonts w:hint="eastAsia" w:ascii="仿宋" w:hAnsi="仿宋" w:eastAsia="仿宋" w:cs="仿宋"/>
          <w:color w:val="auto"/>
          <w:sz w:val="28"/>
          <w:szCs w:val="28"/>
        </w:rPr>
        <w:t>向</w:t>
      </w:r>
      <w:r>
        <w:rPr>
          <w:rFonts w:hint="eastAsia" w:ascii="仿宋" w:hAnsi="仿宋" w:eastAsia="仿宋" w:cs="仿宋"/>
          <w:color w:val="auto"/>
          <w:sz w:val="28"/>
          <w:szCs w:val="28"/>
          <w:lang w:eastAsia="zh-CN"/>
        </w:rPr>
        <w:t>采购人</w:t>
      </w:r>
      <w:r>
        <w:rPr>
          <w:rFonts w:hint="eastAsia" w:ascii="仿宋" w:hAnsi="仿宋" w:eastAsia="仿宋" w:cs="仿宋"/>
          <w:color w:val="auto"/>
          <w:sz w:val="28"/>
          <w:szCs w:val="28"/>
        </w:rPr>
        <w:t>提交履约担保。</w:t>
      </w:r>
    </w:p>
    <w:p w14:paraId="414205BC">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人不能按</w:t>
      </w:r>
      <w:r>
        <w:rPr>
          <w:rFonts w:hint="eastAsia" w:ascii="仿宋" w:hAnsi="仿宋" w:eastAsia="仿宋" w:cs="仿宋"/>
          <w:color w:val="auto"/>
          <w:sz w:val="28"/>
          <w:szCs w:val="28"/>
          <w:lang w:val="en-US" w:eastAsia="zh-CN"/>
        </w:rPr>
        <w:t>前述</w:t>
      </w:r>
      <w:r>
        <w:rPr>
          <w:rFonts w:hint="eastAsia" w:ascii="仿宋" w:hAnsi="仿宋" w:eastAsia="仿宋" w:cs="仿宋"/>
          <w:color w:val="auto"/>
          <w:sz w:val="28"/>
          <w:szCs w:val="28"/>
        </w:rPr>
        <w:t>要求提交履约担保的，视为放弃</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，其</w:t>
      </w:r>
      <w:r>
        <w:rPr>
          <w:rFonts w:hint="eastAsia" w:ascii="仿宋" w:hAnsi="仿宋" w:eastAsia="仿宋" w:cs="仿宋"/>
          <w:color w:val="auto"/>
          <w:sz w:val="28"/>
          <w:szCs w:val="28"/>
          <w:lang w:eastAsia="zh-CN"/>
        </w:rPr>
        <w:t>响应保证金</w:t>
      </w:r>
      <w:r>
        <w:rPr>
          <w:rFonts w:hint="eastAsia" w:ascii="仿宋" w:hAnsi="仿宋" w:eastAsia="仿宋" w:cs="仿宋"/>
          <w:color w:val="auto"/>
          <w:sz w:val="28"/>
          <w:szCs w:val="28"/>
        </w:rPr>
        <w:t>不予退还，给</w:t>
      </w:r>
      <w:r>
        <w:rPr>
          <w:rFonts w:hint="eastAsia" w:ascii="仿宋" w:hAnsi="仿宋" w:eastAsia="仿宋" w:cs="仿宋"/>
          <w:color w:val="auto"/>
          <w:sz w:val="28"/>
          <w:szCs w:val="28"/>
          <w:lang w:eastAsia="zh-CN"/>
        </w:rPr>
        <w:t>采购人</w:t>
      </w:r>
      <w:r>
        <w:rPr>
          <w:rFonts w:hint="eastAsia" w:ascii="仿宋" w:hAnsi="仿宋" w:eastAsia="仿宋" w:cs="仿宋"/>
          <w:color w:val="auto"/>
          <w:sz w:val="28"/>
          <w:szCs w:val="28"/>
        </w:rPr>
        <w:t>造成的损失超</w:t>
      </w:r>
      <w:r>
        <w:rPr>
          <w:rFonts w:hint="eastAsia" w:ascii="仿宋" w:hAnsi="仿宋" w:eastAsia="仿宋" w:cs="仿宋"/>
          <w:color w:val="auto"/>
          <w:sz w:val="28"/>
          <w:szCs w:val="28"/>
          <w:lang w:val="en-US" w:eastAsia="zh-CN"/>
        </w:rPr>
        <w:t>出</w:t>
      </w:r>
      <w:r>
        <w:rPr>
          <w:rFonts w:hint="eastAsia" w:ascii="仿宋" w:hAnsi="仿宋" w:eastAsia="仿宋" w:cs="仿宋"/>
          <w:color w:val="auto"/>
          <w:sz w:val="28"/>
          <w:szCs w:val="28"/>
          <w:lang w:eastAsia="zh-CN"/>
        </w:rPr>
        <w:t>响应保证金</w:t>
      </w:r>
      <w:r>
        <w:rPr>
          <w:rFonts w:hint="eastAsia" w:ascii="仿宋" w:hAnsi="仿宋" w:eastAsia="仿宋" w:cs="仿宋"/>
          <w:color w:val="auto"/>
          <w:sz w:val="28"/>
          <w:szCs w:val="28"/>
        </w:rPr>
        <w:t>数额的，</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人还应当对超</w:t>
      </w:r>
      <w:r>
        <w:rPr>
          <w:rFonts w:hint="eastAsia" w:ascii="仿宋" w:hAnsi="仿宋" w:eastAsia="仿宋" w:cs="仿宋"/>
          <w:color w:val="auto"/>
          <w:sz w:val="28"/>
          <w:szCs w:val="28"/>
          <w:lang w:val="en-US" w:eastAsia="zh-CN"/>
        </w:rPr>
        <w:t>出</w:t>
      </w:r>
      <w:r>
        <w:rPr>
          <w:rFonts w:hint="eastAsia" w:ascii="仿宋" w:hAnsi="仿宋" w:eastAsia="仿宋" w:cs="仿宋"/>
          <w:color w:val="auto"/>
          <w:sz w:val="28"/>
          <w:szCs w:val="28"/>
        </w:rPr>
        <w:t>部分予以赔偿。</w:t>
      </w:r>
    </w:p>
    <w:p w14:paraId="29BA9A4D">
      <w:pPr>
        <w:pStyle w:val="3"/>
        <w:pageBreakBefore w:val="0"/>
        <w:kinsoku/>
        <w:wordWrap/>
        <w:overflowPunct/>
        <w:topLinePunct w:val="0"/>
        <w:autoSpaceDE/>
        <w:autoSpaceDN/>
        <w:bidi w:val="0"/>
        <w:snapToGrid/>
        <w:spacing w:before="0" w:after="0" w:line="480" w:lineRule="exact"/>
        <w:ind w:left="0" w:leftChars="0" w:firstLine="280" w:firstLineChars="100"/>
        <w:jc w:val="both"/>
        <w:rPr>
          <w:rFonts w:hint="eastAsia" w:ascii="仿宋" w:hAnsi="仿宋" w:eastAsia="仿宋" w:cs="仿宋"/>
          <w:color w:val="auto"/>
          <w:sz w:val="28"/>
          <w:szCs w:val="28"/>
        </w:rPr>
      </w:pPr>
      <w:bookmarkStart w:id="128" w:name="_Toc11183"/>
      <w:bookmarkStart w:id="129" w:name="_Toc3671"/>
      <w:bookmarkStart w:id="130" w:name="_Toc33795814"/>
      <w:bookmarkStart w:id="131" w:name="_Toc14362"/>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七</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签订合同</w:t>
      </w:r>
      <w:bookmarkEnd w:id="128"/>
      <w:bookmarkEnd w:id="129"/>
      <w:bookmarkEnd w:id="130"/>
      <w:bookmarkEnd w:id="131"/>
    </w:p>
    <w:p w14:paraId="5CAEA863">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lang w:eastAsia="zh-CN"/>
        </w:rPr>
        <w:t>采购人</w:t>
      </w:r>
      <w:r>
        <w:rPr>
          <w:rFonts w:hint="eastAsia" w:ascii="仿宋" w:hAnsi="仿宋" w:eastAsia="仿宋" w:cs="仿宋"/>
          <w:color w:val="auto"/>
          <w:sz w:val="28"/>
          <w:szCs w:val="28"/>
        </w:rPr>
        <w:t>和</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lang w:val="en-US" w:eastAsia="zh-CN"/>
        </w:rPr>
        <w:t>供应商</w:t>
      </w:r>
      <w:r>
        <w:rPr>
          <w:rFonts w:hint="eastAsia" w:ascii="仿宋" w:hAnsi="仿宋" w:eastAsia="仿宋" w:cs="仿宋"/>
          <w:color w:val="auto"/>
          <w:sz w:val="28"/>
          <w:szCs w:val="28"/>
        </w:rPr>
        <w:t>应当在</w:t>
      </w:r>
      <w:r>
        <w:rPr>
          <w:rFonts w:hint="eastAsia" w:ascii="仿宋" w:hAnsi="仿宋" w:eastAsia="仿宋" w:cs="仿宋"/>
          <w:color w:val="auto"/>
          <w:sz w:val="28"/>
          <w:szCs w:val="28"/>
          <w:lang w:eastAsia="zh-CN"/>
        </w:rPr>
        <w:t>响应有效期</w:t>
      </w:r>
      <w:r>
        <w:rPr>
          <w:rFonts w:hint="eastAsia" w:ascii="仿宋" w:hAnsi="仿宋" w:eastAsia="仿宋" w:cs="仿宋"/>
          <w:color w:val="auto"/>
          <w:sz w:val="28"/>
          <w:szCs w:val="28"/>
        </w:rPr>
        <w:t>内，且在自</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通知书发出之日起</w:t>
      </w:r>
      <w:bookmarkStart w:id="132" w:name="_Toc361508622"/>
      <w:bookmarkStart w:id="133" w:name="_Toc247513988"/>
      <w:bookmarkStart w:id="134" w:name="_Toc152042340"/>
      <w:bookmarkStart w:id="135" w:name="_Toc144974532"/>
      <w:bookmarkStart w:id="136" w:name="_Toc300834986"/>
      <w:bookmarkStart w:id="137" w:name="_Toc152045564"/>
      <w:bookmarkStart w:id="138" w:name="_Toc384308247"/>
      <w:bookmarkStart w:id="139" w:name="_Toc352691509"/>
      <w:bookmarkStart w:id="140" w:name="_Toc4656"/>
      <w:bookmarkStart w:id="141" w:name="_Toc247527589"/>
      <w:bookmarkStart w:id="142" w:name="_Toc369531553"/>
      <w:r>
        <w:rPr>
          <w:rFonts w:hint="eastAsia" w:ascii="仿宋" w:hAnsi="仿宋" w:eastAsia="仿宋" w:cs="仿宋"/>
          <w:color w:val="auto"/>
          <w:sz w:val="28"/>
          <w:szCs w:val="28"/>
          <w:lang w:val="en-US" w:eastAsia="zh-CN"/>
        </w:rPr>
        <w:t>7</w:t>
      </w:r>
      <w:r>
        <w:rPr>
          <w:rFonts w:hint="eastAsia" w:ascii="仿宋" w:hAnsi="仿宋" w:eastAsia="仿宋" w:cs="仿宋"/>
          <w:color w:val="auto"/>
          <w:sz w:val="28"/>
          <w:szCs w:val="28"/>
        </w:rPr>
        <w:t>日内，根据</w:t>
      </w:r>
      <w:bookmarkEnd w:id="132"/>
      <w:bookmarkEnd w:id="133"/>
      <w:bookmarkEnd w:id="134"/>
      <w:bookmarkEnd w:id="135"/>
      <w:bookmarkEnd w:id="136"/>
      <w:bookmarkEnd w:id="137"/>
      <w:bookmarkEnd w:id="138"/>
      <w:bookmarkEnd w:id="139"/>
      <w:bookmarkEnd w:id="140"/>
      <w:bookmarkEnd w:id="141"/>
      <w:bookmarkEnd w:id="142"/>
      <w:r>
        <w:rPr>
          <w:rFonts w:hint="eastAsia" w:ascii="仿宋" w:hAnsi="仿宋" w:eastAsia="仿宋" w:cs="仿宋"/>
          <w:color w:val="auto"/>
          <w:sz w:val="28"/>
          <w:szCs w:val="28"/>
          <w:lang w:eastAsia="zh-CN"/>
        </w:rPr>
        <w:t>询比采购文件</w:t>
      </w:r>
      <w:r>
        <w:rPr>
          <w:rFonts w:hint="eastAsia" w:ascii="仿宋" w:hAnsi="仿宋" w:eastAsia="仿宋" w:cs="仿宋"/>
          <w:color w:val="auto"/>
          <w:sz w:val="28"/>
          <w:szCs w:val="28"/>
        </w:rPr>
        <w:t>和</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人的</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订立书面合同。</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人无正</w:t>
      </w:r>
      <w:bookmarkStart w:id="143" w:name="_Toc361508623"/>
      <w:bookmarkStart w:id="144" w:name="_Toc300834987"/>
      <w:bookmarkStart w:id="145" w:name="_Toc247527590"/>
      <w:bookmarkStart w:id="146" w:name="_Toc144974533"/>
      <w:bookmarkStart w:id="147" w:name="_Toc18247"/>
      <w:bookmarkStart w:id="148" w:name="_Toc247513989"/>
      <w:bookmarkStart w:id="149" w:name="_Toc152045565"/>
      <w:bookmarkStart w:id="150" w:name="_Toc352691510"/>
      <w:bookmarkStart w:id="151" w:name="_Toc369531554"/>
      <w:bookmarkStart w:id="152" w:name="_Toc152042341"/>
      <w:bookmarkStart w:id="153" w:name="_Toc384308248"/>
      <w:r>
        <w:rPr>
          <w:rFonts w:hint="eastAsia" w:ascii="仿宋" w:hAnsi="仿宋" w:eastAsia="仿宋" w:cs="仿宋"/>
          <w:color w:val="auto"/>
          <w:sz w:val="28"/>
          <w:szCs w:val="28"/>
        </w:rPr>
        <w:t>当理由拒签合</w:t>
      </w:r>
      <w:bookmarkEnd w:id="143"/>
      <w:bookmarkEnd w:id="144"/>
      <w:bookmarkEnd w:id="145"/>
      <w:bookmarkEnd w:id="146"/>
      <w:bookmarkEnd w:id="147"/>
      <w:bookmarkEnd w:id="148"/>
      <w:bookmarkEnd w:id="149"/>
      <w:bookmarkEnd w:id="150"/>
      <w:bookmarkEnd w:id="151"/>
      <w:bookmarkEnd w:id="152"/>
      <w:bookmarkEnd w:id="153"/>
      <w:r>
        <w:rPr>
          <w:rFonts w:hint="eastAsia" w:ascii="仿宋" w:hAnsi="仿宋" w:eastAsia="仿宋" w:cs="仿宋"/>
          <w:color w:val="auto"/>
          <w:sz w:val="28"/>
          <w:szCs w:val="28"/>
        </w:rPr>
        <w:t>同，或者提出其他附加条件的，</w:t>
      </w:r>
      <w:r>
        <w:rPr>
          <w:rFonts w:hint="eastAsia" w:ascii="仿宋" w:hAnsi="仿宋" w:eastAsia="仿宋" w:cs="仿宋"/>
          <w:color w:val="auto"/>
          <w:sz w:val="28"/>
          <w:szCs w:val="28"/>
          <w:lang w:eastAsia="zh-CN"/>
        </w:rPr>
        <w:t>采购人</w:t>
      </w:r>
      <w:r>
        <w:rPr>
          <w:rFonts w:hint="eastAsia" w:ascii="仿宋" w:hAnsi="仿宋" w:eastAsia="仿宋" w:cs="仿宋"/>
          <w:color w:val="auto"/>
          <w:sz w:val="28"/>
          <w:szCs w:val="28"/>
        </w:rPr>
        <w:t>有权取消其</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资格，其</w:t>
      </w:r>
      <w:r>
        <w:rPr>
          <w:rFonts w:hint="eastAsia" w:ascii="仿宋" w:hAnsi="仿宋" w:eastAsia="仿宋" w:cs="仿宋"/>
          <w:color w:val="auto"/>
          <w:sz w:val="28"/>
          <w:szCs w:val="28"/>
          <w:lang w:eastAsia="zh-CN"/>
        </w:rPr>
        <w:t>响应保证金</w:t>
      </w:r>
      <w:r>
        <w:rPr>
          <w:rFonts w:hint="eastAsia" w:ascii="仿宋" w:hAnsi="仿宋" w:eastAsia="仿宋" w:cs="仿宋"/>
          <w:color w:val="auto"/>
          <w:sz w:val="28"/>
          <w:szCs w:val="28"/>
        </w:rPr>
        <w:t>不予退还；给</w:t>
      </w:r>
      <w:r>
        <w:rPr>
          <w:rFonts w:hint="eastAsia" w:ascii="仿宋" w:hAnsi="仿宋" w:eastAsia="仿宋" w:cs="仿宋"/>
          <w:color w:val="auto"/>
          <w:sz w:val="28"/>
          <w:szCs w:val="28"/>
          <w:lang w:eastAsia="zh-CN"/>
        </w:rPr>
        <w:t>采购人</w:t>
      </w:r>
      <w:r>
        <w:rPr>
          <w:rFonts w:hint="eastAsia" w:ascii="仿宋" w:hAnsi="仿宋" w:eastAsia="仿宋" w:cs="仿宋"/>
          <w:color w:val="auto"/>
          <w:sz w:val="28"/>
          <w:szCs w:val="28"/>
        </w:rPr>
        <w:t>造成的损失超</w:t>
      </w:r>
      <w:r>
        <w:rPr>
          <w:rFonts w:hint="eastAsia" w:ascii="仿宋" w:hAnsi="仿宋" w:eastAsia="仿宋" w:cs="仿宋"/>
          <w:color w:val="auto"/>
          <w:sz w:val="28"/>
          <w:szCs w:val="28"/>
          <w:lang w:val="en-US" w:eastAsia="zh-CN"/>
        </w:rPr>
        <w:t>出</w:t>
      </w:r>
      <w:r>
        <w:rPr>
          <w:rFonts w:hint="eastAsia" w:ascii="仿宋" w:hAnsi="仿宋" w:eastAsia="仿宋" w:cs="仿宋"/>
          <w:color w:val="auto"/>
          <w:sz w:val="28"/>
          <w:szCs w:val="28"/>
          <w:lang w:eastAsia="zh-CN"/>
        </w:rPr>
        <w:t>响应保证金</w:t>
      </w:r>
      <w:r>
        <w:rPr>
          <w:rFonts w:hint="eastAsia" w:ascii="仿宋" w:hAnsi="仿宋" w:eastAsia="仿宋" w:cs="仿宋"/>
          <w:color w:val="auto"/>
          <w:sz w:val="28"/>
          <w:szCs w:val="28"/>
        </w:rPr>
        <w:t>数额的，</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lang w:val="en-US" w:eastAsia="zh-CN"/>
        </w:rPr>
        <w:t>供应商</w:t>
      </w:r>
      <w:r>
        <w:rPr>
          <w:rFonts w:hint="eastAsia" w:ascii="仿宋" w:hAnsi="仿宋" w:eastAsia="仿宋" w:cs="仿宋"/>
          <w:color w:val="auto"/>
          <w:sz w:val="28"/>
          <w:szCs w:val="28"/>
        </w:rPr>
        <w:t>还应当对超</w:t>
      </w:r>
      <w:r>
        <w:rPr>
          <w:rFonts w:hint="eastAsia" w:ascii="仿宋" w:hAnsi="仿宋" w:eastAsia="仿宋" w:cs="仿宋"/>
          <w:color w:val="auto"/>
          <w:sz w:val="28"/>
          <w:szCs w:val="28"/>
          <w:lang w:val="en-US" w:eastAsia="zh-CN"/>
        </w:rPr>
        <w:t>出</w:t>
      </w:r>
      <w:r>
        <w:rPr>
          <w:rFonts w:hint="eastAsia" w:ascii="仿宋" w:hAnsi="仿宋" w:eastAsia="仿宋" w:cs="仿宋"/>
          <w:color w:val="auto"/>
          <w:sz w:val="28"/>
          <w:szCs w:val="28"/>
        </w:rPr>
        <w:t>部分予以赔偿。</w:t>
      </w:r>
    </w:p>
    <w:p w14:paraId="40DECB45">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rPr>
        <w:t>发出</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通知书后，</w:t>
      </w:r>
      <w:r>
        <w:rPr>
          <w:rFonts w:hint="eastAsia" w:ascii="仿宋" w:hAnsi="仿宋" w:eastAsia="仿宋" w:cs="仿宋"/>
          <w:color w:val="auto"/>
          <w:sz w:val="28"/>
          <w:szCs w:val="28"/>
          <w:lang w:eastAsia="zh-CN"/>
        </w:rPr>
        <w:t>采购人</w:t>
      </w:r>
      <w:r>
        <w:rPr>
          <w:rFonts w:hint="eastAsia" w:ascii="仿宋" w:hAnsi="仿宋" w:eastAsia="仿宋" w:cs="仿宋"/>
          <w:color w:val="auto"/>
          <w:sz w:val="28"/>
          <w:szCs w:val="28"/>
        </w:rPr>
        <w:t>无正当理由拒签合同的，或者提出其他附加条件的，</w:t>
      </w:r>
      <w:r>
        <w:rPr>
          <w:rFonts w:hint="eastAsia" w:ascii="仿宋" w:hAnsi="仿宋" w:eastAsia="仿宋" w:cs="仿宋"/>
          <w:color w:val="auto"/>
          <w:sz w:val="28"/>
          <w:szCs w:val="28"/>
          <w:lang w:eastAsia="zh-CN"/>
        </w:rPr>
        <w:t>采购人</w:t>
      </w:r>
      <w:r>
        <w:rPr>
          <w:rFonts w:hint="eastAsia" w:ascii="仿宋" w:hAnsi="仿宋" w:eastAsia="仿宋" w:cs="仿宋"/>
          <w:color w:val="auto"/>
          <w:sz w:val="28"/>
          <w:szCs w:val="28"/>
        </w:rPr>
        <w:t>向</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人退还</w:t>
      </w:r>
      <w:r>
        <w:rPr>
          <w:rFonts w:hint="eastAsia" w:ascii="仿宋" w:hAnsi="仿宋" w:eastAsia="仿宋" w:cs="仿宋"/>
          <w:color w:val="auto"/>
          <w:sz w:val="28"/>
          <w:szCs w:val="28"/>
          <w:lang w:eastAsia="zh-CN"/>
        </w:rPr>
        <w:t>响应保证金</w:t>
      </w:r>
      <w:r>
        <w:rPr>
          <w:rFonts w:hint="eastAsia" w:ascii="仿宋" w:hAnsi="仿宋" w:eastAsia="仿宋" w:cs="仿宋"/>
          <w:color w:val="auto"/>
          <w:sz w:val="28"/>
          <w:szCs w:val="28"/>
        </w:rPr>
        <w:t>；给</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人造成损失的，还应当赔偿损失。</w:t>
      </w:r>
      <w:bookmarkStart w:id="154" w:name="_Toc361508627"/>
      <w:bookmarkStart w:id="155" w:name="_Toc24067"/>
      <w:bookmarkStart w:id="156" w:name="_Toc384308252"/>
      <w:bookmarkStart w:id="157" w:name="_Toc247527593"/>
      <w:bookmarkStart w:id="158" w:name="_Toc152045568"/>
      <w:bookmarkStart w:id="159" w:name="_Toc247513992"/>
      <w:bookmarkStart w:id="160" w:name="_Toc152042344"/>
      <w:bookmarkStart w:id="161" w:name="_Toc144974536"/>
      <w:bookmarkStart w:id="162" w:name="_Toc300834991"/>
    </w:p>
    <w:bookmarkEnd w:id="154"/>
    <w:bookmarkEnd w:id="155"/>
    <w:bookmarkEnd w:id="156"/>
    <w:p w14:paraId="5C60697D">
      <w:pPr>
        <w:pStyle w:val="2"/>
        <w:pageBreakBefore w:val="0"/>
        <w:kinsoku/>
        <w:wordWrap/>
        <w:overflowPunct/>
        <w:topLinePunct w:val="0"/>
        <w:autoSpaceDE/>
        <w:autoSpaceDN/>
        <w:bidi w:val="0"/>
        <w:snapToGrid/>
        <w:spacing w:before="0" w:after="0" w:line="480" w:lineRule="exact"/>
        <w:ind w:left="0" w:firstLine="562" w:firstLineChars="200"/>
        <w:jc w:val="both"/>
        <w:rPr>
          <w:rFonts w:hint="eastAsia" w:ascii="仿宋" w:hAnsi="仿宋" w:eastAsia="仿宋" w:cs="仿宋"/>
          <w:color w:val="auto"/>
          <w:sz w:val="28"/>
          <w:szCs w:val="28"/>
        </w:rPr>
      </w:pPr>
      <w:bookmarkStart w:id="163" w:name="_Toc33795815"/>
      <w:bookmarkStart w:id="164" w:name="_Toc25347"/>
      <w:bookmarkStart w:id="165" w:name="_Toc14752"/>
      <w:r>
        <w:rPr>
          <w:rFonts w:hint="eastAsia" w:ascii="仿宋" w:hAnsi="仿宋" w:eastAsia="仿宋" w:cs="仿宋"/>
          <w:color w:val="auto"/>
          <w:sz w:val="28"/>
          <w:szCs w:val="28"/>
          <w:lang w:val="en-US" w:eastAsia="zh-CN"/>
        </w:rPr>
        <w:t>七、</w:t>
      </w:r>
      <w:r>
        <w:rPr>
          <w:rFonts w:hint="eastAsia" w:ascii="仿宋" w:hAnsi="仿宋" w:eastAsia="仿宋" w:cs="仿宋"/>
          <w:color w:val="auto"/>
          <w:sz w:val="28"/>
          <w:szCs w:val="28"/>
        </w:rPr>
        <w:t>纪律和监督</w:t>
      </w:r>
      <w:bookmarkEnd w:id="163"/>
      <w:bookmarkEnd w:id="164"/>
      <w:bookmarkEnd w:id="165"/>
    </w:p>
    <w:p w14:paraId="4FC2A52B">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一</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不得相互串通</w:t>
      </w:r>
      <w:r>
        <w:rPr>
          <w:rFonts w:hint="eastAsia" w:ascii="仿宋" w:hAnsi="仿宋" w:eastAsia="仿宋" w:cs="仿宋"/>
          <w:color w:val="auto"/>
          <w:sz w:val="28"/>
          <w:szCs w:val="28"/>
          <w:lang w:val="en-US" w:eastAsia="zh-CN"/>
        </w:rPr>
        <w:t>投标</w:t>
      </w:r>
      <w:r>
        <w:rPr>
          <w:rFonts w:hint="eastAsia" w:ascii="仿宋" w:hAnsi="仿宋" w:eastAsia="仿宋" w:cs="仿宋"/>
          <w:color w:val="auto"/>
          <w:sz w:val="28"/>
          <w:szCs w:val="28"/>
        </w:rPr>
        <w:t>或者与</w:t>
      </w:r>
      <w:r>
        <w:rPr>
          <w:rFonts w:hint="eastAsia" w:ascii="仿宋" w:hAnsi="仿宋" w:eastAsia="仿宋" w:cs="仿宋"/>
          <w:color w:val="auto"/>
          <w:sz w:val="28"/>
          <w:szCs w:val="28"/>
          <w:lang w:eastAsia="zh-CN"/>
        </w:rPr>
        <w:t>采购人</w:t>
      </w:r>
      <w:r>
        <w:rPr>
          <w:rFonts w:hint="eastAsia" w:ascii="仿宋" w:hAnsi="仿宋" w:eastAsia="仿宋" w:cs="仿宋"/>
          <w:color w:val="auto"/>
          <w:sz w:val="28"/>
          <w:szCs w:val="28"/>
        </w:rPr>
        <w:t>串通</w:t>
      </w:r>
      <w:r>
        <w:rPr>
          <w:rFonts w:hint="eastAsia" w:ascii="仿宋" w:hAnsi="仿宋" w:eastAsia="仿宋" w:cs="仿宋"/>
          <w:color w:val="auto"/>
          <w:sz w:val="28"/>
          <w:szCs w:val="28"/>
          <w:lang w:eastAsia="zh-CN"/>
        </w:rPr>
        <w:t>投标</w:t>
      </w:r>
      <w:r>
        <w:rPr>
          <w:rFonts w:hint="eastAsia" w:ascii="仿宋" w:hAnsi="仿宋" w:eastAsia="仿宋" w:cs="仿宋"/>
          <w:color w:val="auto"/>
          <w:sz w:val="28"/>
          <w:szCs w:val="28"/>
        </w:rPr>
        <w:t>，不得向</w:t>
      </w:r>
      <w:r>
        <w:rPr>
          <w:rFonts w:hint="eastAsia" w:ascii="仿宋" w:hAnsi="仿宋" w:eastAsia="仿宋" w:cs="仿宋"/>
          <w:color w:val="auto"/>
          <w:sz w:val="28"/>
          <w:szCs w:val="28"/>
          <w:lang w:eastAsia="zh-CN"/>
        </w:rPr>
        <w:t>采购人</w:t>
      </w:r>
      <w:r>
        <w:rPr>
          <w:rFonts w:hint="eastAsia" w:ascii="仿宋" w:hAnsi="仿宋" w:eastAsia="仿宋" w:cs="仿宋"/>
          <w:color w:val="auto"/>
          <w:sz w:val="28"/>
          <w:szCs w:val="28"/>
        </w:rPr>
        <w:t>或者</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成员行贿谋取</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，不得以他人名义</w:t>
      </w:r>
      <w:r>
        <w:rPr>
          <w:rFonts w:hint="eastAsia" w:ascii="仿宋" w:hAnsi="仿宋" w:eastAsia="仿宋" w:cs="仿宋"/>
          <w:color w:val="auto"/>
          <w:sz w:val="28"/>
          <w:szCs w:val="28"/>
          <w:lang w:eastAsia="zh-CN"/>
        </w:rPr>
        <w:t>投标</w:t>
      </w:r>
      <w:r>
        <w:rPr>
          <w:rFonts w:hint="eastAsia" w:ascii="仿宋" w:hAnsi="仿宋" w:eastAsia="仿宋" w:cs="仿宋"/>
          <w:color w:val="auto"/>
          <w:sz w:val="28"/>
          <w:szCs w:val="28"/>
        </w:rPr>
        <w:t>或者以其他方式弄虚作假骗取</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不得以任何方式干扰、影响评标工作。</w:t>
      </w:r>
    </w:p>
    <w:p w14:paraId="6F9A454E">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二</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成员</w:t>
      </w:r>
      <w:r>
        <w:rPr>
          <w:rFonts w:hint="eastAsia" w:ascii="仿宋" w:hAnsi="仿宋" w:eastAsia="仿宋" w:cs="仿宋"/>
          <w:color w:val="auto"/>
          <w:sz w:val="28"/>
          <w:szCs w:val="28"/>
          <w:lang w:val="en-US" w:eastAsia="zh-CN"/>
        </w:rPr>
        <w:t>及相关工作人员</w:t>
      </w:r>
      <w:r>
        <w:rPr>
          <w:rFonts w:hint="eastAsia" w:ascii="仿宋" w:hAnsi="仿宋" w:eastAsia="仿宋" w:cs="仿宋"/>
          <w:color w:val="auto"/>
          <w:sz w:val="28"/>
          <w:szCs w:val="28"/>
        </w:rPr>
        <w:t>不得收受他人的财物或者其他好处，不得向他人透露对</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的评审</w:t>
      </w:r>
      <w:bookmarkStart w:id="166" w:name="_Toc361508628"/>
      <w:bookmarkStart w:id="167" w:name="_Toc352691515"/>
      <w:bookmarkStart w:id="168" w:name="_Toc13644"/>
      <w:bookmarkStart w:id="169" w:name="_Toc384308253"/>
      <w:bookmarkStart w:id="170" w:name="_Toc369531559"/>
      <w:r>
        <w:rPr>
          <w:rFonts w:hint="eastAsia" w:ascii="仿宋" w:hAnsi="仿宋" w:eastAsia="仿宋" w:cs="仿宋"/>
          <w:color w:val="auto"/>
          <w:sz w:val="28"/>
          <w:szCs w:val="28"/>
        </w:rPr>
        <w:t>和比较、</w:t>
      </w:r>
      <w:bookmarkEnd w:id="157"/>
      <w:bookmarkEnd w:id="158"/>
      <w:bookmarkEnd w:id="159"/>
      <w:bookmarkEnd w:id="160"/>
      <w:bookmarkEnd w:id="161"/>
      <w:bookmarkEnd w:id="162"/>
      <w:bookmarkEnd w:id="166"/>
      <w:bookmarkEnd w:id="167"/>
      <w:bookmarkEnd w:id="168"/>
      <w:bookmarkEnd w:id="169"/>
      <w:bookmarkEnd w:id="170"/>
      <w:r>
        <w:rPr>
          <w:rFonts w:hint="eastAsia" w:ascii="仿宋" w:hAnsi="仿宋" w:eastAsia="仿宋" w:cs="仿宋"/>
          <w:color w:val="auto"/>
          <w:sz w:val="28"/>
          <w:szCs w:val="28"/>
          <w:lang w:eastAsia="zh-CN"/>
        </w:rPr>
        <w:t>成交候选人</w:t>
      </w:r>
      <w:r>
        <w:rPr>
          <w:rFonts w:hint="eastAsia" w:ascii="仿宋" w:hAnsi="仿宋" w:eastAsia="仿宋" w:cs="仿宋"/>
          <w:color w:val="auto"/>
          <w:sz w:val="28"/>
          <w:szCs w:val="28"/>
        </w:rPr>
        <w:t>的推荐情况以及评标有关的其他情况。在</w:t>
      </w:r>
      <w:r>
        <w:rPr>
          <w:rFonts w:hint="eastAsia" w:ascii="仿宋" w:hAnsi="仿宋" w:eastAsia="仿宋" w:cs="仿宋"/>
          <w:color w:val="auto"/>
          <w:sz w:val="28"/>
          <w:szCs w:val="28"/>
          <w:lang w:eastAsia="zh-CN"/>
        </w:rPr>
        <w:t>评审活动</w:t>
      </w:r>
      <w:r>
        <w:rPr>
          <w:rFonts w:hint="eastAsia" w:ascii="仿宋" w:hAnsi="仿宋" w:eastAsia="仿宋" w:cs="仿宋"/>
          <w:color w:val="auto"/>
          <w:sz w:val="28"/>
          <w:szCs w:val="28"/>
        </w:rPr>
        <w:t>中，</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成员应当客观、公正地履行职责，遵守职业道德，不得擅离职守，影响评</w:t>
      </w:r>
      <w:r>
        <w:rPr>
          <w:rFonts w:hint="eastAsia" w:ascii="仿宋" w:hAnsi="仿宋" w:eastAsia="仿宋" w:cs="仿宋"/>
          <w:color w:val="auto"/>
          <w:sz w:val="28"/>
          <w:szCs w:val="28"/>
          <w:lang w:val="en-US" w:eastAsia="zh-CN"/>
        </w:rPr>
        <w:t>审</w:t>
      </w:r>
      <w:r>
        <w:rPr>
          <w:rFonts w:hint="eastAsia" w:ascii="仿宋" w:hAnsi="仿宋" w:eastAsia="仿宋" w:cs="仿宋"/>
          <w:color w:val="auto"/>
          <w:sz w:val="28"/>
          <w:szCs w:val="28"/>
        </w:rPr>
        <w:t>程序正常进行，不得使用“</w:t>
      </w:r>
      <w:r>
        <w:rPr>
          <w:rFonts w:hint="eastAsia" w:ascii="仿宋" w:hAnsi="仿宋" w:eastAsia="仿宋" w:cs="仿宋"/>
          <w:color w:val="auto"/>
          <w:sz w:val="28"/>
          <w:szCs w:val="28"/>
          <w:lang w:eastAsia="zh-CN"/>
        </w:rPr>
        <w:t>评审办法</w:t>
      </w:r>
      <w:r>
        <w:rPr>
          <w:rFonts w:hint="eastAsia" w:ascii="仿宋" w:hAnsi="仿宋" w:eastAsia="仿宋" w:cs="仿宋"/>
          <w:color w:val="auto"/>
          <w:sz w:val="28"/>
          <w:szCs w:val="28"/>
        </w:rPr>
        <w:t>”没有规定的评审因素和标准进行评</w:t>
      </w:r>
      <w:r>
        <w:rPr>
          <w:rFonts w:hint="eastAsia" w:ascii="仿宋" w:hAnsi="仿宋" w:eastAsia="仿宋" w:cs="仿宋"/>
          <w:color w:val="auto"/>
          <w:sz w:val="28"/>
          <w:szCs w:val="28"/>
          <w:lang w:val="en-US" w:eastAsia="zh-CN"/>
        </w:rPr>
        <w:t>审</w:t>
      </w:r>
      <w:r>
        <w:rPr>
          <w:rFonts w:hint="eastAsia" w:ascii="仿宋" w:hAnsi="仿宋" w:eastAsia="仿宋" w:cs="仿宋"/>
          <w:color w:val="auto"/>
          <w:sz w:val="28"/>
          <w:szCs w:val="28"/>
        </w:rPr>
        <w:t>。</w:t>
      </w:r>
    </w:p>
    <w:p w14:paraId="240F81DF">
      <w:pPr>
        <w:pStyle w:val="3"/>
        <w:pageBreakBefore w:val="0"/>
        <w:numPr>
          <w:ilvl w:val="0"/>
          <w:numId w:val="0"/>
        </w:numPr>
        <w:kinsoku/>
        <w:wordWrap/>
        <w:overflowPunct/>
        <w:topLinePunct w:val="0"/>
        <w:autoSpaceDE/>
        <w:autoSpaceDN/>
        <w:bidi w:val="0"/>
        <w:snapToGrid/>
        <w:spacing w:before="0" w:after="0" w:line="480" w:lineRule="exact"/>
        <w:ind w:left="0" w:firstLine="560" w:firstLineChars="200"/>
        <w:jc w:val="both"/>
        <w:rPr>
          <w:rFonts w:hint="eastAsia" w:ascii="仿宋" w:hAnsi="仿宋" w:eastAsia="仿宋" w:cs="仿宋"/>
          <w:color w:val="auto"/>
          <w:sz w:val="28"/>
          <w:szCs w:val="28"/>
        </w:rPr>
      </w:pPr>
      <w:bookmarkStart w:id="171" w:name="_Toc24957"/>
      <w:bookmarkStart w:id="172" w:name="_Toc22294"/>
      <w:bookmarkStart w:id="173" w:name="_Toc18070"/>
      <w:bookmarkStart w:id="174" w:name="_Toc33795820"/>
      <w:r>
        <w:rPr>
          <w:rFonts w:hint="eastAsia" w:ascii="仿宋" w:hAnsi="仿宋" w:eastAsia="仿宋" w:cs="仿宋"/>
          <w:color w:val="auto"/>
          <w:sz w:val="28"/>
          <w:szCs w:val="28"/>
          <w:lang w:val="en-US" w:eastAsia="zh-CN"/>
        </w:rPr>
        <w:t>（三）异议</w:t>
      </w:r>
      <w:bookmarkEnd w:id="171"/>
      <w:bookmarkEnd w:id="172"/>
      <w:bookmarkEnd w:id="173"/>
      <w:bookmarkEnd w:id="174"/>
    </w:p>
    <w:p w14:paraId="54AC1E59">
      <w:pPr>
        <w:keepNext w:val="0"/>
        <w:keepLines w:val="0"/>
        <w:pageBreakBefore w:val="0"/>
        <w:widowControl w:val="0"/>
        <w:suppressLineNumbers w:val="0"/>
        <w:kinsoku/>
        <w:wordWrap/>
        <w:overflowPunct/>
        <w:topLinePunct w:val="0"/>
        <w:autoSpaceDE/>
        <w:autoSpaceDN/>
        <w:bidi w:val="0"/>
        <w:adjustRightInd/>
        <w:snapToGrid/>
        <w:spacing w:line="480" w:lineRule="exact"/>
        <w:ind w:left="0" w:firstLine="560" w:firstLineChars="200"/>
        <w:jc w:val="both"/>
        <w:rPr>
          <w:rFonts w:hint="eastAsia" w:ascii="仿宋" w:hAnsi="仿宋" w:eastAsia="仿宋" w:cs="仿宋"/>
          <w:color w:val="auto"/>
          <w:kern w:val="0"/>
          <w:sz w:val="28"/>
          <w:szCs w:val="28"/>
          <w:lang w:val="en-US" w:eastAsia="zh-CN" w:bidi="ar"/>
        </w:rPr>
      </w:pPr>
      <w:r>
        <w:rPr>
          <w:rFonts w:hint="eastAsia" w:ascii="仿宋" w:hAnsi="仿宋" w:eastAsia="仿宋" w:cs="仿宋"/>
          <w:color w:val="auto"/>
          <w:kern w:val="0"/>
          <w:sz w:val="28"/>
          <w:szCs w:val="28"/>
          <w:lang w:val="en-US" w:eastAsia="zh-CN" w:bidi="ar"/>
        </w:rPr>
        <w:t>1.供应商或者其他利害关系人认为采购人采购活动存在不合法或违反民事活动中平等自愿、公平诚信原则情形的，可以直接向采购人单位招标办公室提出提出异议。</w:t>
      </w:r>
    </w:p>
    <w:p w14:paraId="084D4BAE">
      <w:pPr>
        <w:keepNext w:val="0"/>
        <w:keepLines w:val="0"/>
        <w:pageBreakBefore w:val="0"/>
        <w:widowControl w:val="0"/>
        <w:suppressLineNumbers w:val="0"/>
        <w:kinsoku/>
        <w:wordWrap/>
        <w:overflowPunct/>
        <w:topLinePunct w:val="0"/>
        <w:autoSpaceDE/>
        <w:autoSpaceDN/>
        <w:bidi w:val="0"/>
        <w:adjustRightInd/>
        <w:snapToGrid/>
        <w:spacing w:line="480" w:lineRule="exact"/>
        <w:ind w:left="0" w:firstLine="560" w:firstLineChars="200"/>
        <w:jc w:val="both"/>
        <w:rPr>
          <w:rFonts w:hint="eastAsia" w:ascii="仿宋" w:hAnsi="仿宋" w:eastAsia="仿宋" w:cs="仿宋"/>
          <w:color w:val="auto"/>
          <w:kern w:val="0"/>
          <w:sz w:val="28"/>
          <w:szCs w:val="28"/>
          <w:lang w:val="en-US" w:eastAsia="zh-CN" w:bidi="ar"/>
        </w:rPr>
      </w:pPr>
      <w:r>
        <w:rPr>
          <w:rFonts w:hint="eastAsia" w:ascii="仿宋" w:hAnsi="仿宋" w:eastAsia="仿宋" w:cs="仿宋"/>
          <w:color w:val="auto"/>
          <w:kern w:val="0"/>
          <w:sz w:val="28"/>
          <w:szCs w:val="28"/>
          <w:lang w:val="en-US" w:eastAsia="zh-CN" w:bidi="ar"/>
        </w:rPr>
        <w:t xml:space="preserve">2.招标办收到供应商提出的异议，应当依法、依规、妥善处理异议，并在收到异议之日起三个工作日内，对异议提出人做出答复。答复前，可暂停下一程序的采购活动。 </w:t>
      </w:r>
    </w:p>
    <w:p w14:paraId="3ECFC845">
      <w:pPr>
        <w:keepNext w:val="0"/>
        <w:keepLines w:val="0"/>
        <w:pageBreakBefore w:val="0"/>
        <w:widowControl w:val="0"/>
        <w:suppressLineNumbers w:val="0"/>
        <w:kinsoku/>
        <w:wordWrap/>
        <w:overflowPunct/>
        <w:topLinePunct w:val="0"/>
        <w:autoSpaceDE/>
        <w:autoSpaceDN/>
        <w:bidi w:val="0"/>
        <w:adjustRightInd/>
        <w:snapToGrid/>
        <w:spacing w:line="480" w:lineRule="exact"/>
        <w:ind w:left="0" w:firstLine="560" w:firstLineChars="200"/>
        <w:jc w:val="both"/>
        <w:rPr>
          <w:rFonts w:hint="eastAsia" w:ascii="仿宋" w:hAnsi="仿宋" w:eastAsia="仿宋" w:cs="仿宋"/>
          <w:color w:val="auto"/>
          <w:kern w:val="0"/>
          <w:sz w:val="28"/>
          <w:szCs w:val="28"/>
          <w:lang w:val="en-US" w:eastAsia="zh-CN" w:bidi="ar"/>
        </w:rPr>
      </w:pPr>
      <w:r>
        <w:rPr>
          <w:rFonts w:hint="eastAsia" w:ascii="仿宋" w:hAnsi="仿宋" w:eastAsia="仿宋" w:cs="仿宋"/>
          <w:color w:val="auto"/>
          <w:kern w:val="0"/>
          <w:sz w:val="28"/>
          <w:szCs w:val="28"/>
          <w:lang w:val="en-US" w:eastAsia="zh-CN" w:bidi="ar"/>
        </w:rPr>
        <w:t>3.对响应采购供应商提出的异议，如属异议提出人对相关问题理解有误的，招标办应当详细做出解释；如经核查发现采购活动确实存在违法或违反本办法相关</w:t>
      </w:r>
      <w:r>
        <w:rPr>
          <w:rFonts w:hint="eastAsia" w:ascii="仿宋" w:hAnsi="仿宋" w:eastAsia="仿宋" w:cs="仿宋"/>
          <w:color w:val="auto"/>
          <w:kern w:val="0"/>
          <w:sz w:val="28"/>
          <w:szCs w:val="28"/>
          <w:highlight w:val="none"/>
          <w:lang w:val="en-US" w:eastAsia="zh-CN" w:bidi="ar"/>
        </w:rPr>
        <w:t>规定</w:t>
      </w:r>
      <w:r>
        <w:rPr>
          <w:rFonts w:hint="eastAsia" w:ascii="仿宋" w:hAnsi="仿宋" w:eastAsia="仿宋" w:cs="仿宋"/>
          <w:color w:val="auto"/>
          <w:kern w:val="0"/>
          <w:sz w:val="28"/>
          <w:szCs w:val="28"/>
          <w:lang w:val="en-US" w:eastAsia="zh-CN" w:bidi="ar"/>
        </w:rPr>
        <w:t>的，招标办应及时予以改正或补救。</w:t>
      </w:r>
    </w:p>
    <w:p w14:paraId="5013FDE1">
      <w:pPr>
        <w:keepNext w:val="0"/>
        <w:keepLines w:val="0"/>
        <w:pageBreakBefore w:val="0"/>
        <w:widowControl w:val="0"/>
        <w:suppressLineNumbers w:val="0"/>
        <w:kinsoku/>
        <w:wordWrap/>
        <w:overflowPunct/>
        <w:topLinePunct w:val="0"/>
        <w:autoSpaceDE/>
        <w:autoSpaceDN/>
        <w:bidi w:val="0"/>
        <w:adjustRightInd/>
        <w:snapToGrid/>
        <w:spacing w:line="480" w:lineRule="exact"/>
        <w:jc w:val="both"/>
        <w:rPr>
          <w:rFonts w:hint="eastAsia" w:ascii="仿宋" w:hAnsi="仿宋" w:eastAsia="仿宋" w:cs="仿宋"/>
          <w:color w:val="auto"/>
          <w:kern w:val="0"/>
          <w:sz w:val="28"/>
          <w:szCs w:val="28"/>
          <w:lang w:val="en-US" w:eastAsia="zh-CN" w:bidi="ar"/>
        </w:rPr>
      </w:pPr>
    </w:p>
    <w:p w14:paraId="5873690F">
      <w:pPr>
        <w:keepNext w:val="0"/>
        <w:keepLines w:val="0"/>
        <w:pageBreakBefore w:val="0"/>
        <w:widowControl w:val="0"/>
        <w:suppressLineNumbers w:val="0"/>
        <w:kinsoku/>
        <w:wordWrap/>
        <w:overflowPunct/>
        <w:topLinePunct w:val="0"/>
        <w:autoSpaceDE/>
        <w:autoSpaceDN/>
        <w:bidi w:val="0"/>
        <w:adjustRightInd/>
        <w:snapToGrid/>
        <w:spacing w:line="480" w:lineRule="exact"/>
        <w:ind w:firstLine="5040" w:firstLineChars="1800"/>
        <w:jc w:val="both"/>
        <w:rPr>
          <w:rFonts w:hint="eastAsia" w:ascii="仿宋" w:hAnsi="仿宋" w:eastAsia="仿宋" w:cs="仿宋"/>
          <w:color w:val="auto"/>
          <w:kern w:val="0"/>
          <w:sz w:val="28"/>
          <w:szCs w:val="28"/>
          <w:lang w:val="en-US" w:eastAsia="zh-CN" w:bidi="ar"/>
        </w:rPr>
      </w:pPr>
    </w:p>
    <w:p w14:paraId="7846471C">
      <w:pPr>
        <w:keepNext w:val="0"/>
        <w:keepLines w:val="0"/>
        <w:pageBreakBefore w:val="0"/>
        <w:widowControl w:val="0"/>
        <w:suppressLineNumbers w:val="0"/>
        <w:kinsoku/>
        <w:wordWrap/>
        <w:overflowPunct/>
        <w:topLinePunct w:val="0"/>
        <w:autoSpaceDE/>
        <w:autoSpaceDN/>
        <w:bidi w:val="0"/>
        <w:adjustRightInd/>
        <w:snapToGrid/>
        <w:spacing w:line="480" w:lineRule="exact"/>
        <w:ind w:firstLine="5040" w:firstLineChars="1800"/>
        <w:jc w:val="both"/>
        <w:rPr>
          <w:rFonts w:hint="eastAsia" w:ascii="仿宋" w:hAnsi="仿宋" w:eastAsia="仿宋" w:cs="仿宋"/>
          <w:color w:val="auto"/>
          <w:kern w:val="0"/>
          <w:sz w:val="28"/>
          <w:szCs w:val="28"/>
          <w:lang w:val="en-US" w:eastAsia="zh-CN" w:bidi="ar"/>
        </w:rPr>
      </w:pPr>
      <w:r>
        <w:rPr>
          <w:rFonts w:hint="eastAsia" w:ascii="仿宋" w:hAnsi="仿宋" w:eastAsia="仿宋" w:cs="仿宋"/>
          <w:color w:val="auto"/>
          <w:kern w:val="0"/>
          <w:sz w:val="28"/>
          <w:szCs w:val="28"/>
          <w:lang w:val="en-US" w:eastAsia="zh-CN" w:bidi="ar"/>
        </w:rPr>
        <w:t>陕西锌业有限公司</w:t>
      </w:r>
    </w:p>
    <w:p w14:paraId="34EDF711">
      <w:pPr>
        <w:keepNext w:val="0"/>
        <w:keepLines w:val="0"/>
        <w:pageBreakBefore w:val="0"/>
        <w:widowControl w:val="0"/>
        <w:suppressLineNumbers w:val="0"/>
        <w:kinsoku/>
        <w:wordWrap/>
        <w:overflowPunct/>
        <w:topLinePunct w:val="0"/>
        <w:autoSpaceDE/>
        <w:autoSpaceDN/>
        <w:bidi w:val="0"/>
        <w:adjustRightInd/>
        <w:snapToGrid/>
        <w:spacing w:line="480" w:lineRule="exact"/>
        <w:ind w:firstLine="5040" w:firstLineChars="1800"/>
        <w:jc w:val="both"/>
        <w:rPr>
          <w:rFonts w:hint="eastAsia" w:ascii="仿宋" w:hAnsi="仿宋" w:eastAsia="仿宋" w:cs="仿宋"/>
          <w:color w:val="auto"/>
          <w:kern w:val="0"/>
          <w:sz w:val="28"/>
          <w:szCs w:val="28"/>
          <w:lang w:val="en-US" w:eastAsia="zh-CN" w:bidi="ar"/>
        </w:rPr>
      </w:pPr>
      <w:r>
        <w:rPr>
          <w:rFonts w:hint="eastAsia" w:ascii="仿宋" w:hAnsi="仿宋" w:eastAsia="仿宋" w:cs="仿宋"/>
          <w:color w:val="auto"/>
          <w:kern w:val="0"/>
          <w:sz w:val="28"/>
          <w:szCs w:val="28"/>
          <w:lang w:val="en-US" w:eastAsia="zh-CN" w:bidi="ar"/>
        </w:rPr>
        <w:t>2026年2月06日</w:t>
      </w:r>
    </w:p>
    <w:p w14:paraId="5F9B6549">
      <w:pPr>
        <w:keepNext w:val="0"/>
        <w:keepLines w:val="0"/>
        <w:pageBreakBefore w:val="0"/>
        <w:widowControl w:val="0"/>
        <w:suppressLineNumbers w:val="0"/>
        <w:kinsoku/>
        <w:wordWrap/>
        <w:overflowPunct/>
        <w:topLinePunct w:val="0"/>
        <w:autoSpaceDE/>
        <w:autoSpaceDN/>
        <w:bidi w:val="0"/>
        <w:adjustRightInd/>
        <w:snapToGrid/>
        <w:spacing w:line="500" w:lineRule="exact"/>
        <w:jc w:val="both"/>
        <w:rPr>
          <w:rFonts w:hint="eastAsia" w:ascii="仿宋" w:hAnsi="仿宋" w:eastAsia="仿宋" w:cs="仿宋"/>
          <w:b/>
          <w:bCs/>
          <w:color w:val="auto"/>
          <w:sz w:val="32"/>
          <w:szCs w:val="32"/>
        </w:rPr>
      </w:pPr>
      <w:r>
        <w:rPr>
          <w:rFonts w:hint="eastAsia" w:ascii="宋体" w:hAnsi="宋体" w:eastAsia="宋体" w:cs="宋体"/>
          <w:b/>
          <w:bCs/>
          <w:color w:val="auto"/>
          <w:sz w:val="36"/>
          <w:szCs w:val="36"/>
          <w:lang w:val="en-US" w:eastAsia="zh-CN"/>
        </w:rPr>
        <w:t>附：</w:t>
      </w:r>
      <w:r>
        <w:rPr>
          <w:rFonts w:hint="eastAsia" w:ascii="宋体" w:hAnsi="宋体" w:eastAsia="宋体" w:cs="宋体"/>
          <w:b/>
          <w:bCs/>
          <w:color w:val="auto"/>
          <w:sz w:val="36"/>
          <w:szCs w:val="36"/>
          <w:lang w:eastAsia="zh-CN"/>
        </w:rPr>
        <w:t>响应文件</w:t>
      </w:r>
      <w:r>
        <w:rPr>
          <w:rFonts w:hint="eastAsia" w:ascii="宋体" w:hAnsi="宋体" w:eastAsia="宋体" w:cs="宋体"/>
          <w:b/>
          <w:bCs/>
          <w:color w:val="auto"/>
          <w:sz w:val="36"/>
          <w:szCs w:val="36"/>
        </w:rPr>
        <w:t>格式</w:t>
      </w:r>
    </w:p>
    <w:p w14:paraId="05CD95BA">
      <w:pPr>
        <w:rPr>
          <w:rFonts w:hint="eastAsia" w:ascii="仿宋" w:hAnsi="仿宋" w:eastAsia="仿宋" w:cs="仿宋"/>
          <w:color w:val="auto"/>
          <w:sz w:val="32"/>
          <w:szCs w:val="32"/>
        </w:rPr>
      </w:pPr>
      <w:r>
        <w:rPr>
          <w:rFonts w:hint="eastAsia" w:ascii="仿宋" w:hAnsi="仿宋" w:eastAsia="仿宋" w:cs="仿宋"/>
          <w:color w:val="auto"/>
          <w:sz w:val="32"/>
          <w:szCs w:val="32"/>
        </w:rPr>
        <w:br w:type="page"/>
      </w:r>
    </w:p>
    <w:p w14:paraId="2864BE28">
      <w:pPr>
        <w:spacing w:line="400" w:lineRule="exact"/>
        <w:rPr>
          <w:rFonts w:hint="eastAsia" w:ascii="仿宋" w:hAnsi="仿宋" w:eastAsia="仿宋" w:cs="仿宋"/>
          <w:color w:val="auto"/>
          <w:sz w:val="32"/>
          <w:szCs w:val="32"/>
        </w:rPr>
      </w:pPr>
      <w:r>
        <w:rPr>
          <w:rFonts w:hint="eastAsia" w:ascii="仿宋" w:hAnsi="仿宋" w:eastAsia="仿宋" w:cs="仿宋"/>
          <w:color w:val="auto"/>
          <w:sz w:val="32"/>
          <w:szCs w:val="32"/>
          <w:highlight w:val="none"/>
        </w:rPr>
        <w:t>项目编号：</w:t>
      </w:r>
    </w:p>
    <w:p w14:paraId="47667630">
      <w:pPr>
        <w:spacing w:line="400" w:lineRule="exact"/>
        <w:rPr>
          <w:rFonts w:hint="eastAsia" w:ascii="仿宋" w:hAnsi="仿宋" w:eastAsia="仿宋" w:cs="仿宋"/>
          <w:color w:val="auto"/>
          <w:sz w:val="32"/>
          <w:szCs w:val="32"/>
        </w:rPr>
      </w:pPr>
    </w:p>
    <w:p w14:paraId="4A0D8476">
      <w:pPr>
        <w:spacing w:line="400" w:lineRule="exact"/>
        <w:rPr>
          <w:rFonts w:hint="eastAsia" w:ascii="仿宋" w:hAnsi="仿宋" w:eastAsia="仿宋" w:cs="仿宋"/>
          <w:color w:val="auto"/>
          <w:sz w:val="32"/>
          <w:szCs w:val="32"/>
        </w:rPr>
      </w:pPr>
    </w:p>
    <w:p w14:paraId="457F6DD8">
      <w:pPr>
        <w:spacing w:line="360" w:lineRule="auto"/>
        <w:jc w:val="center"/>
        <w:rPr>
          <w:rFonts w:hint="eastAsia" w:ascii="黑体" w:hAnsi="黑体" w:eastAsia="黑体" w:cs="黑体"/>
          <w:b/>
          <w:bCs/>
          <w:color w:val="auto"/>
          <w:sz w:val="44"/>
          <w:szCs w:val="44"/>
          <w:lang w:eastAsia="zh-CN"/>
        </w:rPr>
      </w:pPr>
      <w:r>
        <w:rPr>
          <w:rFonts w:hint="eastAsia" w:ascii="黑体" w:hAnsi="黑体" w:eastAsia="黑体" w:cs="黑体"/>
          <w:b/>
          <w:bCs/>
          <w:color w:val="auto"/>
          <w:sz w:val="44"/>
          <w:szCs w:val="44"/>
          <w:lang w:eastAsia="zh-CN"/>
        </w:rPr>
        <w:t>陕西锌业有限公司</w:t>
      </w:r>
    </w:p>
    <w:p w14:paraId="6A26D0AD">
      <w:pPr>
        <w:pStyle w:val="8"/>
        <w:keepNext w:val="0"/>
        <w:keepLines w:val="0"/>
        <w:widowControl/>
        <w:suppressLineNumbers w:val="0"/>
        <w:spacing w:before="0" w:beforeAutospacing="0" w:after="0" w:afterAutospacing="0" w:line="405" w:lineRule="atLeast"/>
        <w:ind w:left="0" w:firstLine="0"/>
        <w:jc w:val="center"/>
        <w:rPr>
          <w:rFonts w:hint="eastAsia" w:ascii="方正粗黑宋简体" w:hAnsi="方正粗黑宋简体" w:eastAsia="方正粗黑宋简体" w:cs="方正粗黑宋简体"/>
          <w:i w:val="0"/>
          <w:iCs w:val="0"/>
          <w:caps w:val="0"/>
          <w:color w:val="000000"/>
          <w:spacing w:val="0"/>
          <w:sz w:val="36"/>
          <w:szCs w:val="36"/>
          <w:lang w:val="en-US" w:eastAsia="zh-CN"/>
        </w:rPr>
      </w:pPr>
      <w:r>
        <w:rPr>
          <w:rStyle w:val="11"/>
          <w:rFonts w:hint="eastAsia" w:ascii="方正粗黑宋简体" w:hAnsi="方正粗黑宋简体" w:eastAsia="方正粗黑宋简体" w:cs="方正粗黑宋简体"/>
          <w:i w:val="0"/>
          <w:iCs w:val="0"/>
          <w:caps w:val="0"/>
          <w:color w:val="000000"/>
          <w:spacing w:val="0"/>
          <w:sz w:val="36"/>
          <w:szCs w:val="36"/>
          <w:lang w:val="en-US" w:eastAsia="zh-CN"/>
        </w:rPr>
        <w:t>2026年二月份煤粉</w:t>
      </w:r>
      <w:r>
        <w:rPr>
          <w:rStyle w:val="11"/>
          <w:rFonts w:hint="eastAsia" w:ascii="方正粗黑宋简体" w:hAnsi="方正粗黑宋简体" w:eastAsia="方正粗黑宋简体" w:cs="方正粗黑宋简体"/>
          <w:i w:val="0"/>
          <w:iCs w:val="0"/>
          <w:caps w:val="0"/>
          <w:color w:val="000000"/>
          <w:spacing w:val="0"/>
          <w:sz w:val="36"/>
          <w:szCs w:val="36"/>
        </w:rPr>
        <w:t>询比</w:t>
      </w:r>
      <w:r>
        <w:rPr>
          <w:rStyle w:val="11"/>
          <w:rFonts w:hint="eastAsia" w:ascii="方正粗黑宋简体" w:hAnsi="方正粗黑宋简体" w:eastAsia="方正粗黑宋简体" w:cs="方正粗黑宋简体"/>
          <w:i w:val="0"/>
          <w:iCs w:val="0"/>
          <w:caps w:val="0"/>
          <w:color w:val="000000"/>
          <w:spacing w:val="0"/>
          <w:sz w:val="36"/>
          <w:szCs w:val="36"/>
          <w:lang w:val="en-US" w:eastAsia="zh-CN"/>
        </w:rPr>
        <w:t>采购项目</w:t>
      </w:r>
    </w:p>
    <w:p w14:paraId="2A3F0D45">
      <w:pPr>
        <w:spacing w:line="360" w:lineRule="auto"/>
        <w:jc w:val="center"/>
        <w:rPr>
          <w:rFonts w:hint="eastAsia" w:ascii="黑体" w:hAnsi="黑体" w:eastAsia="黑体" w:cs="黑体"/>
          <w:b/>
          <w:bCs/>
          <w:color w:val="auto"/>
          <w:sz w:val="44"/>
          <w:szCs w:val="44"/>
          <w:lang w:val="en-US" w:eastAsia="zh-CN"/>
        </w:rPr>
      </w:pPr>
      <w:bookmarkStart w:id="210" w:name="_GoBack"/>
      <w:bookmarkEnd w:id="210"/>
    </w:p>
    <w:p w14:paraId="5F3D1E2F">
      <w:pPr>
        <w:rPr>
          <w:rFonts w:hint="eastAsia" w:ascii="黑体" w:hAnsi="黑体" w:eastAsia="黑体" w:cs="黑体"/>
          <w:b/>
          <w:bCs/>
          <w:color w:val="auto"/>
          <w:sz w:val="44"/>
          <w:szCs w:val="44"/>
        </w:rPr>
      </w:pPr>
    </w:p>
    <w:p w14:paraId="1A478983">
      <w:pPr>
        <w:jc w:val="center"/>
        <w:rPr>
          <w:rFonts w:hint="eastAsia" w:ascii="黑体" w:hAnsi="黑体" w:eastAsia="黑体" w:cs="黑体"/>
          <w:b/>
          <w:bCs/>
          <w:color w:val="auto"/>
          <w:sz w:val="44"/>
          <w:szCs w:val="44"/>
        </w:rPr>
      </w:pPr>
      <w:r>
        <w:rPr>
          <w:rFonts w:hint="eastAsia" w:ascii="黑体" w:hAnsi="黑体" w:eastAsia="黑体" w:cs="黑体"/>
          <w:b/>
          <w:bCs/>
          <w:color w:val="auto"/>
          <w:sz w:val="44"/>
          <w:szCs w:val="44"/>
          <w:lang w:val="en-US" w:eastAsia="zh-CN"/>
        </w:rPr>
        <w:t>响 应</w:t>
      </w:r>
      <w:r>
        <w:rPr>
          <w:rFonts w:hint="eastAsia" w:ascii="黑体" w:hAnsi="黑体" w:eastAsia="黑体" w:cs="黑体"/>
          <w:b/>
          <w:bCs/>
          <w:color w:val="auto"/>
          <w:sz w:val="44"/>
          <w:szCs w:val="44"/>
        </w:rPr>
        <w:t xml:space="preserve"> 文 件</w:t>
      </w:r>
    </w:p>
    <w:p w14:paraId="153EF10D">
      <w:pPr>
        <w:jc w:val="center"/>
        <w:rPr>
          <w:rFonts w:hint="eastAsia" w:ascii="黑体" w:hAnsi="黑体" w:eastAsia="黑体" w:cs="黑体"/>
          <w:b/>
          <w:bCs/>
          <w:color w:val="auto"/>
          <w:sz w:val="44"/>
          <w:szCs w:val="44"/>
        </w:rPr>
      </w:pPr>
    </w:p>
    <w:p w14:paraId="0300E953">
      <w:pPr>
        <w:rPr>
          <w:rFonts w:hint="eastAsia" w:ascii="仿宋" w:hAnsi="仿宋" w:eastAsia="仿宋" w:cs="仿宋"/>
          <w:color w:val="auto"/>
          <w:sz w:val="32"/>
          <w:szCs w:val="32"/>
        </w:rPr>
      </w:pPr>
    </w:p>
    <w:p w14:paraId="11720602">
      <w:pPr>
        <w:rPr>
          <w:rFonts w:hint="eastAsia" w:ascii="仿宋" w:hAnsi="仿宋" w:eastAsia="仿宋" w:cs="仿宋"/>
          <w:color w:val="auto"/>
          <w:sz w:val="32"/>
          <w:szCs w:val="32"/>
        </w:rPr>
      </w:pPr>
    </w:p>
    <w:p w14:paraId="62D8C30C">
      <w:pPr>
        <w:rPr>
          <w:rFonts w:hint="eastAsia" w:ascii="仿宋" w:hAnsi="仿宋" w:eastAsia="仿宋" w:cs="仿宋"/>
          <w:color w:val="auto"/>
          <w:sz w:val="32"/>
          <w:szCs w:val="32"/>
        </w:rPr>
      </w:pPr>
    </w:p>
    <w:p w14:paraId="694BAE84">
      <w:pPr>
        <w:rPr>
          <w:rFonts w:hint="eastAsia" w:ascii="仿宋" w:hAnsi="仿宋" w:eastAsia="仿宋" w:cs="仿宋"/>
          <w:color w:val="auto"/>
          <w:sz w:val="32"/>
          <w:szCs w:val="32"/>
        </w:rPr>
      </w:pPr>
    </w:p>
    <w:p w14:paraId="7DAE68CA">
      <w:pPr>
        <w:rPr>
          <w:rFonts w:hint="eastAsia" w:ascii="仿宋" w:hAnsi="仿宋" w:eastAsia="仿宋" w:cs="仿宋"/>
          <w:color w:val="auto"/>
          <w:sz w:val="32"/>
          <w:szCs w:val="32"/>
        </w:rPr>
      </w:pPr>
    </w:p>
    <w:p w14:paraId="518FFCD5">
      <w:pPr>
        <w:rPr>
          <w:rFonts w:hint="eastAsia" w:ascii="仿宋" w:hAnsi="仿宋" w:eastAsia="仿宋" w:cs="仿宋"/>
          <w:color w:val="auto"/>
          <w:sz w:val="32"/>
          <w:szCs w:val="32"/>
        </w:rPr>
      </w:pPr>
    </w:p>
    <w:p w14:paraId="4EB3FDE6">
      <w:pPr>
        <w:rPr>
          <w:rFonts w:hint="eastAsia" w:ascii="仿宋" w:hAnsi="仿宋" w:eastAsia="仿宋" w:cs="仿宋"/>
          <w:color w:val="auto"/>
          <w:sz w:val="32"/>
          <w:szCs w:val="32"/>
        </w:rPr>
      </w:pPr>
    </w:p>
    <w:p w14:paraId="5F090E4A">
      <w:pPr>
        <w:rPr>
          <w:rFonts w:hint="eastAsia" w:ascii="仿宋" w:hAnsi="仿宋" w:eastAsia="仿宋" w:cs="仿宋"/>
          <w:color w:val="auto"/>
          <w:sz w:val="32"/>
          <w:szCs w:val="32"/>
        </w:rPr>
      </w:pPr>
    </w:p>
    <w:p w14:paraId="18E9FA2F">
      <w:pPr>
        <w:spacing w:line="360" w:lineRule="auto"/>
        <w:rPr>
          <w:rFonts w:hint="eastAsia" w:ascii="仿宋" w:hAnsi="仿宋" w:eastAsia="仿宋" w:cs="仿宋"/>
          <w:color w:val="auto"/>
          <w:sz w:val="32"/>
          <w:szCs w:val="32"/>
        </w:rPr>
      </w:pPr>
    </w:p>
    <w:p w14:paraId="4A5E63A2">
      <w:pPr>
        <w:spacing w:line="360" w:lineRule="auto"/>
        <w:ind w:firstLine="649" w:firstLineChars="202"/>
        <w:rPr>
          <w:rFonts w:hint="eastAsia" w:ascii="宋体" w:hAnsi="宋体" w:eastAsia="宋体" w:cs="宋体"/>
          <w:b/>
          <w:bCs/>
          <w:color w:val="auto"/>
          <w:sz w:val="32"/>
          <w:szCs w:val="32"/>
          <w:u w:val="single"/>
        </w:rPr>
      </w:pPr>
      <w:r>
        <w:rPr>
          <w:rFonts w:hint="eastAsia" w:ascii="宋体" w:hAnsi="宋体" w:eastAsia="宋体" w:cs="宋体"/>
          <w:b/>
          <w:bCs/>
          <w:color w:val="auto"/>
          <w:sz w:val="32"/>
          <w:szCs w:val="32"/>
          <w:lang w:eastAsia="zh-CN"/>
        </w:rPr>
        <w:t>供应商</w:t>
      </w:r>
      <w:r>
        <w:rPr>
          <w:rFonts w:hint="eastAsia" w:ascii="宋体" w:hAnsi="宋体" w:eastAsia="宋体" w:cs="宋体"/>
          <w:b/>
          <w:bCs/>
          <w:color w:val="auto"/>
          <w:sz w:val="32"/>
          <w:szCs w:val="32"/>
        </w:rPr>
        <w:t>：（盖单位章）</w:t>
      </w:r>
    </w:p>
    <w:p w14:paraId="33541048">
      <w:pPr>
        <w:spacing w:line="360" w:lineRule="auto"/>
        <w:ind w:firstLine="649" w:firstLineChars="202"/>
        <w:jc w:val="left"/>
        <w:rPr>
          <w:rFonts w:hint="eastAsia" w:ascii="宋体" w:hAnsi="宋体" w:eastAsia="宋体" w:cs="宋体"/>
          <w:b/>
          <w:bCs/>
          <w:color w:val="auto"/>
          <w:sz w:val="32"/>
          <w:szCs w:val="32"/>
        </w:rPr>
      </w:pPr>
      <w:r>
        <w:rPr>
          <w:rFonts w:hint="eastAsia" w:ascii="宋体" w:hAnsi="宋体" w:eastAsia="宋体" w:cs="宋体"/>
          <w:b/>
          <w:bCs/>
          <w:color w:val="auto"/>
          <w:sz w:val="32"/>
          <w:szCs w:val="32"/>
        </w:rPr>
        <w:t>法定代表人（单位负责人）或其委托代理人：（签字或盖章）</w:t>
      </w:r>
    </w:p>
    <w:p w14:paraId="72790AF9">
      <w:pPr>
        <w:jc w:val="center"/>
        <w:rPr>
          <w:rFonts w:hint="eastAsia" w:ascii="宋体" w:hAnsi="宋体" w:eastAsia="宋体" w:cs="宋体"/>
          <w:b/>
          <w:bCs/>
          <w:color w:val="auto"/>
          <w:sz w:val="32"/>
          <w:szCs w:val="32"/>
        </w:rPr>
      </w:pPr>
    </w:p>
    <w:p w14:paraId="54743666">
      <w:pPr>
        <w:spacing w:line="400" w:lineRule="exact"/>
        <w:jc w:val="center"/>
        <w:rPr>
          <w:rFonts w:hint="eastAsia" w:ascii="仿宋" w:hAnsi="仿宋" w:eastAsia="仿宋" w:cs="仿宋"/>
          <w:color w:val="auto"/>
          <w:sz w:val="32"/>
          <w:szCs w:val="32"/>
        </w:rPr>
      </w:pPr>
      <w:r>
        <w:rPr>
          <w:rFonts w:hint="eastAsia" w:ascii="宋体" w:hAnsi="宋体" w:eastAsia="宋体" w:cs="宋体"/>
          <w:b/>
          <w:bCs/>
          <w:color w:val="auto"/>
          <w:sz w:val="32"/>
          <w:szCs w:val="32"/>
          <w:lang w:val="en-US" w:eastAsia="zh-CN"/>
        </w:rPr>
        <w:t xml:space="preserve">          </w:t>
      </w:r>
      <w:r>
        <w:rPr>
          <w:rFonts w:hint="eastAsia" w:ascii="宋体" w:hAnsi="宋体" w:eastAsia="宋体" w:cs="宋体"/>
          <w:b/>
          <w:bCs/>
          <w:color w:val="auto"/>
          <w:sz w:val="32"/>
          <w:szCs w:val="32"/>
        </w:rPr>
        <w:t>年</w:t>
      </w:r>
      <w:r>
        <w:rPr>
          <w:rFonts w:hint="eastAsia" w:ascii="宋体" w:hAnsi="宋体" w:eastAsia="宋体" w:cs="宋体"/>
          <w:b/>
          <w:bCs/>
          <w:color w:val="auto"/>
          <w:sz w:val="32"/>
          <w:szCs w:val="32"/>
          <w:lang w:val="en-US" w:eastAsia="zh-CN"/>
        </w:rPr>
        <w:t xml:space="preserve">   </w:t>
      </w:r>
      <w:r>
        <w:rPr>
          <w:rFonts w:hint="eastAsia" w:ascii="宋体" w:hAnsi="宋体" w:eastAsia="宋体" w:cs="宋体"/>
          <w:b/>
          <w:bCs/>
          <w:color w:val="auto"/>
          <w:sz w:val="32"/>
          <w:szCs w:val="32"/>
        </w:rPr>
        <w:t>月</w:t>
      </w:r>
      <w:r>
        <w:rPr>
          <w:rFonts w:hint="eastAsia" w:ascii="宋体" w:hAnsi="宋体" w:eastAsia="宋体" w:cs="宋体"/>
          <w:b/>
          <w:bCs/>
          <w:color w:val="auto"/>
          <w:sz w:val="32"/>
          <w:szCs w:val="32"/>
          <w:lang w:val="en-US" w:eastAsia="zh-CN"/>
        </w:rPr>
        <w:t xml:space="preserve">   </w:t>
      </w:r>
      <w:r>
        <w:rPr>
          <w:rFonts w:hint="eastAsia" w:ascii="宋体" w:hAnsi="宋体" w:eastAsia="宋体" w:cs="宋体"/>
          <w:b/>
          <w:bCs/>
          <w:color w:val="auto"/>
          <w:sz w:val="32"/>
          <w:szCs w:val="32"/>
        </w:rPr>
        <w:t>日</w:t>
      </w:r>
      <w:r>
        <w:rPr>
          <w:rFonts w:hint="eastAsia" w:ascii="宋体" w:hAnsi="宋体" w:eastAsia="宋体" w:cs="宋体"/>
          <w:b/>
          <w:bCs/>
          <w:color w:val="auto"/>
          <w:sz w:val="32"/>
          <w:szCs w:val="32"/>
        </w:rPr>
        <w:br w:type="page"/>
      </w:r>
    </w:p>
    <w:p w14:paraId="13119778">
      <w:pPr>
        <w:pStyle w:val="2"/>
        <w:jc w:val="center"/>
        <w:rPr>
          <w:rFonts w:hint="eastAsia" w:ascii="黑体" w:hAnsi="黑体" w:eastAsia="黑体" w:cs="黑体"/>
          <w:b/>
          <w:bCs w:val="0"/>
          <w:color w:val="auto"/>
          <w:sz w:val="36"/>
          <w:szCs w:val="36"/>
        </w:rPr>
      </w:pPr>
      <w:bookmarkStart w:id="175" w:name="_Toc3885"/>
      <w:bookmarkStart w:id="176" w:name="_Toc504488767"/>
      <w:r>
        <w:rPr>
          <w:rFonts w:hint="eastAsia" w:ascii="黑体" w:hAnsi="黑体" w:eastAsia="黑体" w:cs="黑体"/>
          <w:b/>
          <w:bCs w:val="0"/>
          <w:color w:val="auto"/>
          <w:sz w:val="36"/>
          <w:szCs w:val="36"/>
        </w:rPr>
        <w:t>目</w:t>
      </w:r>
      <w:r>
        <w:rPr>
          <w:rFonts w:hint="eastAsia" w:ascii="黑体" w:hAnsi="黑体" w:eastAsia="黑体" w:cs="黑体"/>
          <w:b/>
          <w:bCs w:val="0"/>
          <w:color w:val="auto"/>
          <w:sz w:val="36"/>
          <w:szCs w:val="36"/>
          <w:lang w:val="en-US" w:eastAsia="zh-CN"/>
        </w:rPr>
        <w:t xml:space="preserve"> </w:t>
      </w:r>
      <w:r>
        <w:rPr>
          <w:rFonts w:hint="eastAsia" w:ascii="黑体" w:hAnsi="黑体" w:eastAsia="黑体" w:cs="黑体"/>
          <w:b/>
          <w:bCs w:val="0"/>
          <w:color w:val="auto"/>
          <w:sz w:val="36"/>
          <w:szCs w:val="36"/>
        </w:rPr>
        <w:t>录</w:t>
      </w:r>
      <w:bookmarkEnd w:id="175"/>
      <w:bookmarkEnd w:id="176"/>
    </w:p>
    <w:p w14:paraId="647F2A57">
      <w:pPr>
        <w:spacing w:line="540" w:lineRule="exact"/>
        <w:rPr>
          <w:rFonts w:hint="eastAsia" w:ascii="仿宋" w:hAnsi="仿宋" w:eastAsia="仿宋" w:cs="仿宋"/>
          <w:color w:val="auto"/>
          <w:sz w:val="32"/>
          <w:szCs w:val="32"/>
        </w:rPr>
      </w:pPr>
    </w:p>
    <w:p w14:paraId="0C66624F">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eastAsia="zh-CN"/>
        </w:rPr>
        <w:t>响应函</w:t>
      </w:r>
    </w:p>
    <w:p w14:paraId="6C910ADA">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二、法定代表人（单位负责人）身份证明（适用于无委托代理人的情况）</w:t>
      </w:r>
    </w:p>
    <w:p w14:paraId="629E1A73">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rPr>
        <w:t>、授权委托书（适用于有委托代理人的情况）</w:t>
      </w:r>
    </w:p>
    <w:p w14:paraId="52045D9D">
      <w:pPr>
        <w:spacing w:line="54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响应保证金</w:t>
      </w:r>
    </w:p>
    <w:p w14:paraId="23B43527">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五</w:t>
      </w:r>
      <w:r>
        <w:rPr>
          <w:rFonts w:hint="eastAsia" w:ascii="仿宋" w:hAnsi="仿宋" w:eastAsia="仿宋" w:cs="仿宋"/>
          <w:color w:val="auto"/>
          <w:sz w:val="32"/>
          <w:szCs w:val="32"/>
        </w:rPr>
        <w:t>、分项报价表</w:t>
      </w:r>
    </w:p>
    <w:p w14:paraId="5FB029B1">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rPr>
        <w:t>、资格审查资料</w:t>
      </w:r>
    </w:p>
    <w:p w14:paraId="496BFDE6">
      <w:pPr>
        <w:spacing w:line="540" w:lineRule="exact"/>
        <w:rPr>
          <w:rFonts w:hint="eastAsia" w:ascii="仿宋" w:hAnsi="仿宋" w:eastAsia="仿宋" w:cs="仿宋"/>
          <w:color w:val="auto"/>
          <w:sz w:val="32"/>
          <w:szCs w:val="32"/>
        </w:rPr>
      </w:pPr>
      <w:r>
        <w:rPr>
          <w:rFonts w:hint="eastAsia" w:ascii="仿宋" w:hAnsi="仿宋" w:eastAsia="仿宋" w:cs="仿宋"/>
          <w:color w:val="auto"/>
          <w:sz w:val="32"/>
          <w:szCs w:val="32"/>
        </w:rPr>
        <w:br w:type="page"/>
      </w:r>
    </w:p>
    <w:p w14:paraId="0416FCF1">
      <w:pPr>
        <w:pStyle w:val="2"/>
        <w:jc w:val="center"/>
        <w:rPr>
          <w:rFonts w:hint="eastAsia" w:ascii="黑体" w:hAnsi="黑体" w:eastAsia="黑体" w:cs="黑体"/>
          <w:b w:val="0"/>
          <w:bCs/>
          <w:color w:val="auto"/>
          <w:sz w:val="36"/>
          <w:szCs w:val="36"/>
        </w:rPr>
      </w:pPr>
      <w:bookmarkStart w:id="177" w:name="_Toc504488768"/>
      <w:bookmarkStart w:id="178" w:name="_Toc16531"/>
      <w:r>
        <w:rPr>
          <w:rFonts w:hint="eastAsia" w:ascii="黑体" w:hAnsi="黑体" w:eastAsia="黑体" w:cs="黑体"/>
          <w:b w:val="0"/>
          <w:bCs/>
          <w:color w:val="auto"/>
          <w:sz w:val="36"/>
          <w:szCs w:val="36"/>
        </w:rPr>
        <w:t>一、</w:t>
      </w:r>
      <w:bookmarkEnd w:id="177"/>
      <w:bookmarkEnd w:id="178"/>
      <w:r>
        <w:rPr>
          <w:rFonts w:hint="eastAsia" w:ascii="黑体" w:hAnsi="黑体" w:eastAsia="黑体" w:cs="黑体"/>
          <w:b w:val="0"/>
          <w:bCs/>
          <w:color w:val="auto"/>
          <w:sz w:val="36"/>
          <w:szCs w:val="36"/>
          <w:lang w:eastAsia="zh-CN"/>
        </w:rPr>
        <w:t>响应函</w:t>
      </w:r>
    </w:p>
    <w:p w14:paraId="75520E13">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陕西锌业有限公司：</w:t>
      </w:r>
    </w:p>
    <w:p w14:paraId="41D48AB8">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一、</w:t>
      </w:r>
      <w:r>
        <w:rPr>
          <w:rFonts w:hint="eastAsia" w:ascii="仿宋" w:hAnsi="仿宋" w:eastAsia="仿宋" w:cs="仿宋"/>
          <w:color w:val="auto"/>
          <w:sz w:val="32"/>
          <w:szCs w:val="32"/>
        </w:rPr>
        <w:t>我方已仔细研究了</w:t>
      </w:r>
      <w:r>
        <w:rPr>
          <w:rFonts w:hint="eastAsia" w:ascii="仿宋" w:hAnsi="仿宋" w:eastAsia="仿宋" w:cs="仿宋"/>
          <w:color w:val="auto"/>
          <w:sz w:val="32"/>
          <w:szCs w:val="32"/>
          <w:u w:val="single"/>
        </w:rPr>
        <w:t xml:space="preserve">       （项目名称）（项目编号：）</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的全部内容，愿意以人民币</w:t>
      </w:r>
      <w:r>
        <w:rPr>
          <w:rFonts w:hint="eastAsia" w:ascii="仿宋" w:hAnsi="仿宋" w:eastAsia="仿宋" w:cs="仿宋"/>
          <w:color w:val="auto"/>
          <w:sz w:val="32"/>
          <w:szCs w:val="32"/>
          <w:u w:val="single"/>
        </w:rPr>
        <w:t xml:space="preserve">（大写）   </w:t>
      </w:r>
      <w:r>
        <w:rPr>
          <w:rFonts w:hint="eastAsia" w:ascii="仿宋" w:hAnsi="仿宋" w:eastAsia="仿宋" w:cs="仿宋"/>
          <w:b w:val="0"/>
          <w:bCs w:val="0"/>
          <w:color w:val="auto"/>
          <w:sz w:val="32"/>
          <w:szCs w:val="32"/>
          <w:u w:val="single"/>
        </w:rPr>
        <w:t xml:space="preserve">（¥元）     </w:t>
      </w:r>
      <w:r>
        <w:rPr>
          <w:rFonts w:hint="eastAsia" w:ascii="仿宋" w:hAnsi="仿宋" w:eastAsia="仿宋" w:cs="仿宋"/>
          <w:color w:val="auto"/>
          <w:sz w:val="32"/>
          <w:szCs w:val="32"/>
        </w:rPr>
        <w:t>的</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lang w:val="en-US" w:eastAsia="zh-CN"/>
        </w:rPr>
        <w:t>响应单价合计）</w:t>
      </w:r>
      <w:r>
        <w:rPr>
          <w:rFonts w:hint="eastAsia" w:ascii="仿宋" w:hAnsi="仿宋" w:eastAsia="仿宋" w:cs="仿宋"/>
          <w:color w:val="auto"/>
          <w:sz w:val="32"/>
          <w:szCs w:val="32"/>
        </w:rPr>
        <w:t>，交货期：</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，质保期：</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 xml:space="preserve"> ，提供货物及服务，质量标准：</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 xml:space="preserve"> ，并按合同约定履行义务。</w:t>
      </w:r>
    </w:p>
    <w:p w14:paraId="462ADDE1">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rPr>
        <w:t>我方的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包括下列内容：</w:t>
      </w:r>
    </w:p>
    <w:p w14:paraId="4C9CC235">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（1）</w:t>
      </w:r>
      <w:r>
        <w:rPr>
          <w:rFonts w:hint="eastAsia" w:ascii="仿宋" w:hAnsi="仿宋" w:eastAsia="仿宋" w:cs="仿宋"/>
          <w:color w:val="auto"/>
          <w:sz w:val="32"/>
          <w:szCs w:val="32"/>
          <w:lang w:eastAsia="zh-CN"/>
        </w:rPr>
        <w:t>响应函</w:t>
      </w:r>
      <w:r>
        <w:rPr>
          <w:rFonts w:hint="eastAsia" w:ascii="仿宋" w:hAnsi="仿宋" w:eastAsia="仿宋" w:cs="仿宋"/>
          <w:color w:val="auto"/>
          <w:sz w:val="32"/>
          <w:szCs w:val="32"/>
        </w:rPr>
        <w:t>；</w:t>
      </w:r>
    </w:p>
    <w:p w14:paraId="7EEFF8A5">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（2）法定代表人（单位负责人）身份证明或授权委托书；</w:t>
      </w:r>
    </w:p>
    <w:p w14:paraId="7919F3C8">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（3）</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w:t>
      </w:r>
    </w:p>
    <w:p w14:paraId="61A1617F">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rPr>
        <w:t>）分项报价表；</w:t>
      </w:r>
    </w:p>
    <w:p w14:paraId="5163045B">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）资格审查资料；</w:t>
      </w:r>
    </w:p>
    <w:p w14:paraId="13266E12">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响应方案</w:t>
      </w:r>
    </w:p>
    <w:p w14:paraId="65E929C1">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的上述组成部分如存在内容不一致的，以</w:t>
      </w:r>
      <w:r>
        <w:rPr>
          <w:rFonts w:hint="eastAsia" w:ascii="仿宋" w:hAnsi="仿宋" w:eastAsia="仿宋" w:cs="仿宋"/>
          <w:color w:val="auto"/>
          <w:sz w:val="32"/>
          <w:szCs w:val="32"/>
          <w:lang w:eastAsia="zh-CN"/>
        </w:rPr>
        <w:t>响应函</w:t>
      </w:r>
      <w:r>
        <w:rPr>
          <w:rFonts w:hint="eastAsia" w:ascii="仿宋" w:hAnsi="仿宋" w:eastAsia="仿宋" w:cs="仿宋"/>
          <w:color w:val="auto"/>
          <w:sz w:val="32"/>
          <w:szCs w:val="32"/>
        </w:rPr>
        <w:t>为准。</w:t>
      </w:r>
    </w:p>
    <w:p w14:paraId="220A403F">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rPr>
        <w:t>我方承诺在</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规定的</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内不撤销</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w:t>
      </w:r>
    </w:p>
    <w:p w14:paraId="21C448B6">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rPr>
        <w:t>如我方</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，我方承诺：</w:t>
      </w:r>
    </w:p>
    <w:p w14:paraId="1B3C764C">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（1）在收到</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通知书后，在</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通知书规定的期限内与你方签订合同；</w:t>
      </w:r>
    </w:p>
    <w:p w14:paraId="66DE065E">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（2）在签订合同时不向你方提出附加条件；</w:t>
      </w:r>
    </w:p>
    <w:p w14:paraId="365166B5">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（3）按照</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要求提交履约保证金；</w:t>
      </w:r>
    </w:p>
    <w:p w14:paraId="3AB2BC8F">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（4）在合同约定的期限内完成合同规定的全部义务。</w:t>
      </w:r>
    </w:p>
    <w:p w14:paraId="2B2552D0">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rPr>
        <w:t>我方在此声明，所递交的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及有关资料内容完整、真实和准确，且不存在第二章“</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须知”第</w:t>
      </w:r>
      <w:r>
        <w:rPr>
          <w:rFonts w:hint="eastAsia" w:ascii="仿宋" w:hAnsi="仿宋" w:eastAsia="仿宋" w:cs="仿宋"/>
          <w:color w:val="auto"/>
          <w:sz w:val="32"/>
          <w:szCs w:val="32"/>
          <w:lang w:val="en-US" w:eastAsia="zh-CN"/>
        </w:rPr>
        <w:t>一条第九款第五</w:t>
      </w:r>
      <w:r>
        <w:rPr>
          <w:rFonts w:hint="eastAsia" w:ascii="仿宋" w:hAnsi="仿宋" w:eastAsia="仿宋" w:cs="仿宋"/>
          <w:color w:val="auto"/>
          <w:sz w:val="32"/>
          <w:szCs w:val="32"/>
        </w:rPr>
        <w:t>项规定的任何一种情形。</w:t>
      </w:r>
    </w:p>
    <w:p w14:paraId="00E5621E">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u w:val="none"/>
          <w:lang w:val="en-US" w:eastAsia="zh-CN"/>
        </w:rPr>
        <w:t>七、</w:t>
      </w:r>
      <w:r>
        <w:rPr>
          <w:rFonts w:hint="eastAsia" w:ascii="仿宋" w:hAnsi="仿宋" w:eastAsia="仿宋" w:cs="仿宋"/>
          <w:color w:val="auto"/>
          <w:sz w:val="32"/>
          <w:szCs w:val="32"/>
        </w:rPr>
        <w:t>其他补充说明</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如有</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w:t>
      </w:r>
    </w:p>
    <w:p w14:paraId="54D28B16">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p>
    <w:p w14:paraId="4A20A582">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lang w:eastAsia="zh-CN"/>
        </w:rPr>
      </w:pPr>
    </w:p>
    <w:p w14:paraId="18376F33">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w:t>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（盖单位章）</w:t>
      </w:r>
    </w:p>
    <w:p w14:paraId="65DEDDF9">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法定代表人（单位负责人）或其委托代理人：（签字或盖章）</w:t>
      </w:r>
    </w:p>
    <w:p w14:paraId="3E732A4F">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rPr>
        <w:t>地址</w:t>
      </w:r>
      <w:r>
        <w:rPr>
          <w:rFonts w:hint="eastAsia" w:ascii="仿宋" w:hAnsi="仿宋" w:eastAsia="仿宋" w:cs="仿宋"/>
          <w:color w:val="auto"/>
          <w:sz w:val="32"/>
          <w:szCs w:val="32"/>
          <w:lang w:eastAsia="zh-CN"/>
        </w:rPr>
        <w:t>：</w:t>
      </w:r>
    </w:p>
    <w:p w14:paraId="48EDCC18">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邮箱：</w:t>
      </w:r>
    </w:p>
    <w:p w14:paraId="2D364837">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电话：</w:t>
      </w:r>
      <w:r>
        <w:rPr>
          <w:rFonts w:hint="eastAsia" w:ascii="仿宋" w:hAnsi="仿宋" w:eastAsia="仿宋" w:cs="仿宋"/>
          <w:color w:val="auto"/>
          <w:sz w:val="32"/>
          <w:szCs w:val="32"/>
          <w:u w:val="single"/>
        </w:rPr>
        <w:t xml:space="preserve">   </w:t>
      </w:r>
    </w:p>
    <w:p w14:paraId="4D488ECE">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邮政编码：</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 xml:space="preserve">    </w:t>
      </w:r>
    </w:p>
    <w:p w14:paraId="54E19DDC">
      <w:pPr>
        <w:keepNext w:val="0"/>
        <w:keepLines w:val="0"/>
        <w:pageBreakBefore w:val="0"/>
        <w:widowControl w:val="0"/>
        <w:kinsoku/>
        <w:wordWrap/>
        <w:overflowPunct/>
        <w:topLinePunct w:val="0"/>
        <w:autoSpaceDE/>
        <w:autoSpaceDN/>
        <w:bidi w:val="0"/>
        <w:adjustRightInd/>
        <w:snapToGrid/>
        <w:spacing w:line="520" w:lineRule="exact"/>
        <w:ind w:firstLine="7200" w:firstLineChars="2250"/>
        <w:jc w:val="right"/>
        <w:textAlignment w:val="auto"/>
        <w:rPr>
          <w:rFonts w:hint="eastAsia" w:ascii="仿宋" w:hAnsi="仿宋" w:eastAsia="仿宋" w:cs="仿宋"/>
          <w:color w:val="auto"/>
          <w:sz w:val="32"/>
          <w:szCs w:val="32"/>
        </w:rPr>
      </w:pPr>
    </w:p>
    <w:p w14:paraId="6FE7CACE">
      <w:pPr>
        <w:keepNext w:val="0"/>
        <w:keepLines w:val="0"/>
        <w:pageBreakBefore w:val="0"/>
        <w:widowControl w:val="0"/>
        <w:kinsoku/>
        <w:wordWrap/>
        <w:overflowPunct/>
        <w:topLinePunct w:val="0"/>
        <w:autoSpaceDE/>
        <w:autoSpaceDN/>
        <w:bidi w:val="0"/>
        <w:adjustRightInd/>
        <w:snapToGrid/>
        <w:spacing w:line="520" w:lineRule="exact"/>
        <w:ind w:firstLine="6720" w:firstLineChars="2100"/>
        <w:jc w:val="both"/>
        <w:textAlignment w:val="auto"/>
        <w:rPr>
          <w:rFonts w:hint="eastAsia" w:ascii="仿宋" w:hAnsi="仿宋" w:eastAsia="仿宋" w:cs="仿宋"/>
          <w:color w:val="auto"/>
          <w:sz w:val="32"/>
          <w:szCs w:val="32"/>
        </w:rPr>
      </w:pPr>
    </w:p>
    <w:p w14:paraId="56BDAB53">
      <w:pPr>
        <w:keepNext w:val="0"/>
        <w:keepLines w:val="0"/>
        <w:pageBreakBefore w:val="0"/>
        <w:widowControl w:val="0"/>
        <w:kinsoku/>
        <w:wordWrap/>
        <w:overflowPunct/>
        <w:topLinePunct w:val="0"/>
        <w:autoSpaceDE/>
        <w:autoSpaceDN/>
        <w:bidi w:val="0"/>
        <w:adjustRightInd/>
        <w:snapToGrid/>
        <w:spacing w:line="520" w:lineRule="exact"/>
        <w:ind w:firstLine="5760" w:firstLineChars="18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年  月  日</w:t>
      </w:r>
    </w:p>
    <w:p w14:paraId="7911881A">
      <w:pPr>
        <w:spacing w:line="440" w:lineRule="exact"/>
        <w:rPr>
          <w:rFonts w:hint="eastAsia" w:ascii="仿宋" w:hAnsi="仿宋" w:eastAsia="仿宋" w:cs="仿宋"/>
          <w:color w:val="auto"/>
          <w:sz w:val="32"/>
          <w:szCs w:val="32"/>
        </w:rPr>
      </w:pPr>
    </w:p>
    <w:p w14:paraId="7F0A7CE8">
      <w:pPr>
        <w:spacing w:line="440" w:lineRule="exact"/>
        <w:rPr>
          <w:rFonts w:hint="eastAsia" w:ascii="仿宋" w:hAnsi="仿宋" w:eastAsia="仿宋" w:cs="仿宋"/>
          <w:color w:val="auto"/>
          <w:sz w:val="32"/>
          <w:szCs w:val="32"/>
        </w:rPr>
      </w:pPr>
    </w:p>
    <w:p w14:paraId="7F3E2D92">
      <w:pPr>
        <w:spacing w:line="440" w:lineRule="exact"/>
        <w:rPr>
          <w:rFonts w:hint="eastAsia" w:ascii="仿宋" w:hAnsi="仿宋" w:eastAsia="仿宋" w:cs="仿宋"/>
          <w:color w:val="auto"/>
          <w:sz w:val="32"/>
          <w:szCs w:val="32"/>
        </w:rPr>
      </w:pPr>
    </w:p>
    <w:p w14:paraId="52BB9CEC">
      <w:pPr>
        <w:rPr>
          <w:rFonts w:hint="eastAsia" w:ascii="仿宋" w:hAnsi="仿宋" w:eastAsia="仿宋" w:cs="仿宋"/>
          <w:color w:val="auto"/>
          <w:sz w:val="32"/>
          <w:szCs w:val="32"/>
        </w:rPr>
      </w:pPr>
      <w:r>
        <w:rPr>
          <w:rFonts w:hint="eastAsia" w:ascii="仿宋" w:hAnsi="仿宋" w:eastAsia="仿宋" w:cs="仿宋"/>
          <w:color w:val="auto"/>
          <w:sz w:val="32"/>
          <w:szCs w:val="32"/>
        </w:rPr>
        <w:br w:type="page"/>
      </w:r>
      <w:bookmarkStart w:id="179" w:name="_Toc28734"/>
      <w:bookmarkStart w:id="180" w:name="_Toc504488769"/>
    </w:p>
    <w:p w14:paraId="51AE4CE2">
      <w:pPr>
        <w:pStyle w:val="2"/>
        <w:jc w:val="center"/>
        <w:rPr>
          <w:rFonts w:hint="eastAsia" w:ascii="黑体" w:hAnsi="黑体" w:eastAsia="黑体" w:cs="黑体"/>
          <w:color w:val="auto"/>
          <w:sz w:val="36"/>
          <w:szCs w:val="36"/>
        </w:rPr>
      </w:pPr>
      <w:r>
        <w:rPr>
          <w:rFonts w:hint="eastAsia" w:ascii="黑体" w:hAnsi="黑体" w:eastAsia="黑体" w:cs="黑体"/>
          <w:color w:val="auto"/>
          <w:sz w:val="36"/>
          <w:szCs w:val="36"/>
        </w:rPr>
        <w:t>二、法定代表人（单位负责人）身份证明</w:t>
      </w:r>
      <w:bookmarkEnd w:id="179"/>
      <w:bookmarkEnd w:id="180"/>
    </w:p>
    <w:p w14:paraId="5275B3A7">
      <w:pPr>
        <w:spacing w:line="440" w:lineRule="exact"/>
        <w:rPr>
          <w:rFonts w:hint="eastAsia" w:ascii="仿宋" w:hAnsi="仿宋" w:eastAsia="仿宋" w:cs="仿宋"/>
          <w:color w:val="auto"/>
          <w:sz w:val="32"/>
          <w:szCs w:val="32"/>
        </w:rPr>
      </w:pPr>
    </w:p>
    <w:p w14:paraId="02ECCD1D">
      <w:pPr>
        <w:spacing w:line="440" w:lineRule="exact"/>
        <w:rPr>
          <w:rFonts w:hint="eastAsia" w:ascii="仿宋" w:hAnsi="仿宋" w:eastAsia="仿宋" w:cs="仿宋"/>
          <w:color w:val="auto"/>
          <w:sz w:val="32"/>
          <w:szCs w:val="32"/>
        </w:rPr>
      </w:pPr>
    </w:p>
    <w:p w14:paraId="489BF230">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u w:val="single"/>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名称：</w:t>
      </w:r>
      <w:r>
        <w:rPr>
          <w:rFonts w:hint="eastAsia" w:ascii="仿宋" w:hAnsi="仿宋" w:eastAsia="仿宋" w:cs="仿宋"/>
          <w:color w:val="auto"/>
          <w:sz w:val="32"/>
          <w:szCs w:val="32"/>
          <w:u w:val="single"/>
        </w:rPr>
        <w:t xml:space="preserve">               </w:t>
      </w:r>
    </w:p>
    <w:p w14:paraId="13E16314">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u w:val="single"/>
        </w:rPr>
      </w:pPr>
      <w:r>
        <w:rPr>
          <w:rFonts w:hint="eastAsia" w:ascii="仿宋" w:hAnsi="仿宋" w:eastAsia="仿宋" w:cs="仿宋"/>
          <w:color w:val="auto"/>
          <w:sz w:val="32"/>
          <w:szCs w:val="32"/>
        </w:rPr>
        <w:t>姓名：</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性别：</w:t>
      </w:r>
      <w:bookmarkStart w:id="181" w:name="_Toc27897"/>
      <w:bookmarkStart w:id="182" w:name="_Toc352691662"/>
      <w:bookmarkStart w:id="183" w:name="_Toc369531698"/>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年</w:t>
      </w:r>
      <w:bookmarkEnd w:id="181"/>
      <w:bookmarkEnd w:id="182"/>
      <w:bookmarkEnd w:id="183"/>
      <w:r>
        <w:rPr>
          <w:rFonts w:hint="eastAsia" w:ascii="仿宋" w:hAnsi="仿宋" w:eastAsia="仿宋" w:cs="仿宋"/>
          <w:color w:val="auto"/>
          <w:sz w:val="32"/>
          <w:szCs w:val="32"/>
        </w:rPr>
        <w:t>龄</w:t>
      </w:r>
      <w:bookmarkStart w:id="184" w:name="_Toc152045789"/>
      <w:bookmarkStart w:id="185" w:name="_Toc384308377"/>
      <w:bookmarkStart w:id="186" w:name="_Toc15573"/>
      <w:bookmarkStart w:id="187" w:name="_Toc369531699"/>
      <w:bookmarkStart w:id="188" w:name="_Toc144974858"/>
      <w:bookmarkStart w:id="189" w:name="_Toc361508754"/>
      <w:bookmarkStart w:id="190" w:name="_Toc247514248"/>
      <w:bookmarkStart w:id="191" w:name="_Toc300835211"/>
      <w:bookmarkStart w:id="192" w:name="_Toc247527829"/>
      <w:bookmarkStart w:id="193" w:name="_Toc352691663"/>
      <w:bookmarkStart w:id="194" w:name="_Toc152042578"/>
      <w:r>
        <w:rPr>
          <w:rFonts w:hint="eastAsia" w:ascii="仿宋" w:hAnsi="仿宋" w:eastAsia="仿宋" w:cs="仿宋"/>
          <w:color w:val="auto"/>
          <w:sz w:val="32"/>
          <w:szCs w:val="32"/>
        </w:rPr>
        <w:t>：</w:t>
      </w:r>
      <w:bookmarkEnd w:id="184"/>
      <w:bookmarkEnd w:id="185"/>
      <w:bookmarkEnd w:id="186"/>
      <w:bookmarkEnd w:id="187"/>
      <w:bookmarkEnd w:id="188"/>
      <w:bookmarkEnd w:id="189"/>
      <w:bookmarkEnd w:id="190"/>
      <w:bookmarkEnd w:id="191"/>
      <w:bookmarkEnd w:id="192"/>
      <w:bookmarkEnd w:id="193"/>
      <w:bookmarkEnd w:id="194"/>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职务：</w:t>
      </w:r>
      <w:r>
        <w:rPr>
          <w:rFonts w:hint="eastAsia" w:ascii="仿宋" w:hAnsi="仿宋" w:eastAsia="仿宋" w:cs="仿宋"/>
          <w:color w:val="auto"/>
          <w:sz w:val="32"/>
          <w:szCs w:val="32"/>
          <w:u w:val="single"/>
        </w:rPr>
        <w:t xml:space="preserve">       </w:t>
      </w:r>
    </w:p>
    <w:p w14:paraId="002700E0">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系</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名称）的法定代表人（单位负责人）。</w:t>
      </w:r>
    </w:p>
    <w:p w14:paraId="3C65AF9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特此证明。</w:t>
      </w:r>
    </w:p>
    <w:p w14:paraId="3D764D59">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03097D90">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附：法定代表人（单位负责人）身份证复印件（正反面）。</w:t>
      </w:r>
    </w:p>
    <w:p w14:paraId="16D72955">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0D12D14A">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注：本身份证明需由</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加盖单位公章。</w:t>
      </w:r>
    </w:p>
    <w:p w14:paraId="19CD9254">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3EDDB2CE">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56E3CE63">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：（单位公章）</w:t>
      </w:r>
    </w:p>
    <w:p w14:paraId="063642A8">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6617C950">
      <w:pPr>
        <w:keepNext w:val="0"/>
        <w:keepLines w:val="0"/>
        <w:pageBreakBefore w:val="0"/>
        <w:widowControl w:val="0"/>
        <w:kinsoku/>
        <w:wordWrap/>
        <w:overflowPunct/>
        <w:topLinePunct w:val="0"/>
        <w:autoSpaceDE/>
        <w:autoSpaceDN/>
        <w:bidi w:val="0"/>
        <w:adjustRightInd/>
        <w:snapToGrid/>
        <w:spacing w:line="560" w:lineRule="exact"/>
        <w:ind w:firstLine="6400" w:firstLineChars="20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年  月  日</w:t>
      </w:r>
    </w:p>
    <w:p w14:paraId="50D95067">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1B16D620">
      <w:pPr>
        <w:spacing w:line="440" w:lineRule="exact"/>
        <w:jc w:val="center"/>
        <w:rPr>
          <w:rFonts w:hint="eastAsia" w:ascii="仿宋" w:hAnsi="仿宋" w:eastAsia="仿宋" w:cs="仿宋"/>
          <w:color w:val="auto"/>
          <w:sz w:val="32"/>
          <w:szCs w:val="32"/>
        </w:rPr>
      </w:pPr>
      <w:r>
        <w:rPr>
          <w:rFonts w:hint="eastAsia" w:ascii="仿宋" w:hAnsi="仿宋" w:eastAsia="仿宋" w:cs="仿宋"/>
          <w:color w:val="auto"/>
          <w:sz w:val="32"/>
          <w:szCs w:val="32"/>
        </w:rPr>
        <w:br w:type="page"/>
      </w:r>
    </w:p>
    <w:p w14:paraId="3B491CEE">
      <w:pPr>
        <w:pStyle w:val="2"/>
        <w:jc w:val="center"/>
        <w:rPr>
          <w:rFonts w:hint="eastAsia" w:ascii="黑体" w:hAnsi="黑体" w:eastAsia="黑体" w:cs="黑体"/>
          <w:color w:val="auto"/>
          <w:sz w:val="36"/>
          <w:szCs w:val="36"/>
        </w:rPr>
      </w:pPr>
      <w:bookmarkStart w:id="195" w:name="_Toc2777"/>
      <w:bookmarkStart w:id="196" w:name="_Toc504488770"/>
      <w:r>
        <w:rPr>
          <w:rFonts w:hint="eastAsia" w:ascii="黑体" w:hAnsi="黑体" w:eastAsia="黑体" w:cs="黑体"/>
          <w:color w:val="auto"/>
          <w:sz w:val="36"/>
          <w:szCs w:val="36"/>
        </w:rPr>
        <w:t>二、授权委托书</w:t>
      </w:r>
      <w:bookmarkEnd w:id="195"/>
      <w:bookmarkEnd w:id="196"/>
    </w:p>
    <w:p w14:paraId="5D5031A2">
      <w:pPr>
        <w:spacing w:line="440" w:lineRule="exact"/>
        <w:rPr>
          <w:rFonts w:hint="eastAsia" w:ascii="仿宋" w:hAnsi="仿宋" w:eastAsia="仿宋" w:cs="仿宋"/>
          <w:color w:val="auto"/>
          <w:sz w:val="32"/>
          <w:szCs w:val="32"/>
        </w:rPr>
      </w:pPr>
    </w:p>
    <w:p w14:paraId="199BE2BD">
      <w:pPr>
        <w:keepNext w:val="0"/>
        <w:keepLines w:val="0"/>
        <w:pageBreakBefore w:val="0"/>
        <w:widowControl w:val="0"/>
        <w:kinsoku/>
        <w:wordWrap/>
        <w:overflowPunct/>
        <w:topLinePunct/>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本人</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（姓名）系</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名称）的法定代表人（单位负责人），现委托</w:t>
      </w:r>
      <w:r>
        <w:rPr>
          <w:rFonts w:hint="eastAsia" w:ascii="仿宋" w:hAnsi="仿宋" w:eastAsia="仿宋" w:cs="仿宋"/>
          <w:color w:val="auto"/>
          <w:sz w:val="32"/>
          <w:szCs w:val="32"/>
          <w:u w:val="single"/>
        </w:rPr>
        <w:t>（姓名）</w:t>
      </w:r>
      <w:r>
        <w:rPr>
          <w:rFonts w:hint="eastAsia" w:ascii="仿宋" w:hAnsi="仿宋" w:eastAsia="仿宋" w:cs="仿宋"/>
          <w:color w:val="auto"/>
          <w:sz w:val="32"/>
          <w:szCs w:val="32"/>
        </w:rPr>
        <w:t>为我方代理人。代理人根据授权，以我方名义签署、澄清确认、递交、撤回、修改</w:t>
      </w:r>
      <w:r>
        <w:rPr>
          <w:rFonts w:hint="eastAsia" w:ascii="仿宋" w:hAnsi="仿宋" w:eastAsia="仿宋" w:cs="仿宋"/>
          <w:color w:val="auto"/>
          <w:sz w:val="32"/>
          <w:szCs w:val="32"/>
          <w:u w:val="single"/>
        </w:rPr>
        <w:t>（项目名称）（项目编号）</w:t>
      </w:r>
      <w:r>
        <w:rPr>
          <w:rFonts w:hint="eastAsia" w:ascii="仿宋" w:hAnsi="仿宋" w:eastAsia="仿宋" w:cs="仿宋"/>
          <w:color w:val="auto"/>
          <w:sz w:val="32"/>
          <w:szCs w:val="32"/>
          <w:lang w:eastAsia="zh-CN"/>
        </w:rPr>
        <w:t>采购项目响应文件</w:t>
      </w:r>
      <w:r>
        <w:rPr>
          <w:rFonts w:hint="eastAsia" w:ascii="仿宋" w:hAnsi="仿宋" w:eastAsia="仿宋" w:cs="仿宋"/>
          <w:color w:val="auto"/>
          <w:sz w:val="32"/>
          <w:szCs w:val="32"/>
        </w:rPr>
        <w:t>、签订合同和处理有关事宜，其法律后果由我方承担。</w:t>
      </w:r>
    </w:p>
    <w:p w14:paraId="6CD5B539">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委托期限：</w:t>
      </w:r>
      <w:r>
        <w:rPr>
          <w:rFonts w:hint="eastAsia" w:ascii="仿宋" w:hAnsi="仿宋" w:eastAsia="仿宋" w:cs="仿宋"/>
          <w:color w:val="auto"/>
          <w:sz w:val="32"/>
          <w:szCs w:val="32"/>
          <w:u w:val="single"/>
        </w:rPr>
        <w:t>自本授权签署之日起至</w:t>
      </w:r>
      <w:r>
        <w:rPr>
          <w:rFonts w:hint="eastAsia" w:ascii="仿宋" w:hAnsi="仿宋" w:eastAsia="仿宋" w:cs="仿宋"/>
          <w:color w:val="auto"/>
          <w:sz w:val="32"/>
          <w:szCs w:val="32"/>
          <w:u w:val="single"/>
          <w:lang w:eastAsia="zh-CN"/>
        </w:rPr>
        <w:t>响应有效期</w:t>
      </w:r>
      <w:r>
        <w:rPr>
          <w:rFonts w:hint="eastAsia" w:ascii="仿宋" w:hAnsi="仿宋" w:eastAsia="仿宋" w:cs="仿宋"/>
          <w:color w:val="auto"/>
          <w:sz w:val="32"/>
          <w:szCs w:val="32"/>
          <w:u w:val="single"/>
        </w:rPr>
        <w:t>截止之日止</w:t>
      </w:r>
      <w:r>
        <w:rPr>
          <w:rFonts w:hint="eastAsia" w:ascii="仿宋" w:hAnsi="仿宋" w:eastAsia="仿宋" w:cs="仿宋"/>
          <w:color w:val="auto"/>
          <w:sz w:val="32"/>
          <w:szCs w:val="32"/>
        </w:rPr>
        <w:t>。</w:t>
      </w:r>
    </w:p>
    <w:p w14:paraId="14CBE861">
      <w:pPr>
        <w:keepNext w:val="0"/>
        <w:keepLines w:val="0"/>
        <w:pageBreakBefore w:val="0"/>
        <w:widowControl w:val="0"/>
        <w:kinsoku/>
        <w:wordWrap/>
        <w:overflowPunct/>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代理人无转委托权。</w:t>
      </w:r>
    </w:p>
    <w:p w14:paraId="48A3092F">
      <w:pPr>
        <w:keepNext w:val="0"/>
        <w:keepLines w:val="0"/>
        <w:pageBreakBefore w:val="0"/>
        <w:widowControl w:val="0"/>
        <w:kinsoku/>
        <w:wordWrap/>
        <w:overflowPunct/>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p>
    <w:p w14:paraId="69CE5FC2">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附：法定代表人（单位负责人）身份证复印件及委托代理人身份证复印件（正反面）</w:t>
      </w:r>
    </w:p>
    <w:p w14:paraId="1E17B35A">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p>
    <w:p w14:paraId="56D7EE59">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注：本授权委托书需由</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加盖单位公章并由其法定代表人（单位负责人）和委托代理人签字或盖章。</w:t>
      </w:r>
    </w:p>
    <w:p w14:paraId="6D65D37F">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p>
    <w:p w14:paraId="415926D2">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（单位公章）</w:t>
      </w:r>
    </w:p>
    <w:p w14:paraId="362462BC">
      <w:pPr>
        <w:keepNext w:val="0"/>
        <w:keepLines w:val="0"/>
        <w:pageBreakBefore w:val="0"/>
        <w:widowControl w:val="0"/>
        <w:kinsoku/>
        <w:wordWrap/>
        <w:overflowPunct/>
        <w:topLinePunct w:val="0"/>
        <w:autoSpaceDE/>
        <w:autoSpaceDN/>
        <w:bidi w:val="0"/>
        <w:adjustRightInd/>
        <w:snapToGrid/>
        <w:spacing w:line="640" w:lineRule="exact"/>
        <w:ind w:firstLine="1920" w:firstLineChars="6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法定代表人（单位负责人）：</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（签</w:t>
      </w:r>
      <w:r>
        <w:rPr>
          <w:rFonts w:hint="eastAsia" w:ascii="仿宋" w:hAnsi="仿宋" w:eastAsia="仿宋" w:cs="仿宋"/>
          <w:color w:val="auto"/>
          <w:sz w:val="32"/>
          <w:szCs w:val="32"/>
          <w:lang w:val="en-US" w:eastAsia="zh-CN"/>
        </w:rPr>
        <w:t>章</w:t>
      </w:r>
      <w:r>
        <w:rPr>
          <w:rFonts w:hint="eastAsia" w:ascii="仿宋" w:hAnsi="仿宋" w:eastAsia="仿宋" w:cs="仿宋"/>
          <w:color w:val="auto"/>
          <w:sz w:val="32"/>
          <w:szCs w:val="32"/>
        </w:rPr>
        <w:t>）</w:t>
      </w:r>
    </w:p>
    <w:p w14:paraId="37136081">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身份证号码：</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p>
    <w:p w14:paraId="09A0F495">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委托代理人：</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（签字或盖章）</w:t>
      </w:r>
    </w:p>
    <w:p w14:paraId="436762CE">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身份证号码：</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p>
    <w:p w14:paraId="0FA1F2FE">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p>
    <w:p w14:paraId="7F035694">
      <w:pPr>
        <w:keepNext w:val="0"/>
        <w:keepLines w:val="0"/>
        <w:pageBreakBefore w:val="0"/>
        <w:widowControl w:val="0"/>
        <w:kinsoku/>
        <w:wordWrap/>
        <w:overflowPunct/>
        <w:autoSpaceDE/>
        <w:autoSpaceDN/>
        <w:bidi w:val="0"/>
        <w:adjustRightInd/>
        <w:snapToGrid/>
        <w:spacing w:line="520" w:lineRule="exact"/>
        <w:ind w:firstLine="6182" w:firstLineChars="1932"/>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年   月   日</w:t>
      </w:r>
    </w:p>
    <w:p w14:paraId="4BBC41E1">
      <w:pPr>
        <w:keepNext w:val="0"/>
        <w:keepLines w:val="0"/>
        <w:pageBreakBefore w:val="0"/>
        <w:widowControl w:val="0"/>
        <w:kinsoku/>
        <w:wordWrap/>
        <w:overflowPunct/>
        <w:autoSpaceDE/>
        <w:autoSpaceDN/>
        <w:bidi w:val="0"/>
        <w:adjustRightInd/>
        <w:snapToGrid/>
        <w:spacing w:line="520" w:lineRule="exact"/>
        <w:ind w:firstLine="6182" w:firstLineChars="1932"/>
        <w:jc w:val="righ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br w:type="page"/>
      </w:r>
    </w:p>
    <w:p w14:paraId="68FA0248">
      <w:pPr>
        <w:pStyle w:val="2"/>
        <w:spacing w:after="0" w:line="413" w:lineRule="auto"/>
        <w:jc w:val="center"/>
        <w:rPr>
          <w:rFonts w:hint="eastAsia" w:ascii="黑体" w:hAnsi="黑体" w:eastAsia="黑体" w:cs="黑体"/>
          <w:color w:val="auto"/>
          <w:sz w:val="36"/>
          <w:szCs w:val="36"/>
          <w:u w:val="single"/>
          <w:lang w:eastAsia="zh-CN"/>
        </w:rPr>
      </w:pPr>
      <w:bookmarkStart w:id="197" w:name="_Toc7842"/>
      <w:bookmarkStart w:id="198" w:name="_Toc504488772"/>
      <w:r>
        <w:rPr>
          <w:rFonts w:hint="eastAsia" w:ascii="黑体" w:hAnsi="黑体" w:cs="黑体"/>
          <w:color w:val="auto"/>
          <w:sz w:val="36"/>
          <w:szCs w:val="36"/>
          <w:lang w:val="en-US" w:eastAsia="zh-CN"/>
        </w:rPr>
        <w:t>四</w:t>
      </w:r>
      <w:r>
        <w:rPr>
          <w:rFonts w:hint="eastAsia" w:ascii="黑体" w:hAnsi="黑体" w:eastAsia="黑体" w:cs="黑体"/>
          <w:color w:val="auto"/>
          <w:sz w:val="36"/>
          <w:szCs w:val="36"/>
        </w:rPr>
        <w:t>、</w:t>
      </w:r>
      <w:bookmarkEnd w:id="197"/>
      <w:bookmarkEnd w:id="198"/>
      <w:r>
        <w:rPr>
          <w:rFonts w:hint="eastAsia" w:ascii="黑体" w:hAnsi="黑体" w:eastAsia="黑体" w:cs="黑体"/>
          <w:color w:val="auto"/>
          <w:sz w:val="36"/>
          <w:szCs w:val="36"/>
          <w:lang w:eastAsia="zh-CN"/>
        </w:rPr>
        <w:t>响应保证金</w:t>
      </w:r>
    </w:p>
    <w:p w14:paraId="0FAD22A3">
      <w:pPr>
        <w:spacing w:line="440" w:lineRule="exact"/>
        <w:rPr>
          <w:rFonts w:hint="eastAsia" w:ascii="仿宋" w:hAnsi="仿宋" w:eastAsia="仿宋" w:cs="仿宋"/>
          <w:b/>
          <w:bCs/>
          <w:color w:val="auto"/>
          <w:sz w:val="32"/>
          <w:szCs w:val="32"/>
        </w:rPr>
      </w:pPr>
    </w:p>
    <w:p w14:paraId="08682D44">
      <w:pPr>
        <w:spacing w:line="440" w:lineRule="exact"/>
        <w:rPr>
          <w:rFonts w:hint="eastAsia" w:ascii="仿宋" w:hAnsi="仿宋" w:eastAsia="仿宋" w:cs="仿宋"/>
          <w:b/>
          <w:bCs/>
          <w:color w:val="auto"/>
          <w:sz w:val="32"/>
          <w:szCs w:val="32"/>
        </w:rPr>
      </w:pPr>
      <w:r>
        <w:rPr>
          <w:rFonts w:hint="eastAsia" w:ascii="仿宋" w:hAnsi="仿宋" w:eastAsia="仿宋" w:cs="仿宋"/>
          <w:b/>
          <w:bCs/>
          <w:color w:val="auto"/>
          <w:sz w:val="32"/>
          <w:szCs w:val="32"/>
        </w:rPr>
        <w:t>附：</w:t>
      </w:r>
      <w:r>
        <w:rPr>
          <w:rFonts w:hint="eastAsia" w:ascii="仿宋" w:hAnsi="仿宋" w:eastAsia="仿宋" w:cs="仿宋"/>
          <w:b/>
          <w:bCs/>
          <w:color w:val="auto"/>
          <w:sz w:val="32"/>
          <w:szCs w:val="32"/>
          <w:lang w:eastAsia="zh-CN"/>
        </w:rPr>
        <w:t>响应保证金</w:t>
      </w:r>
      <w:r>
        <w:rPr>
          <w:rFonts w:hint="eastAsia" w:ascii="仿宋" w:hAnsi="仿宋" w:eastAsia="仿宋" w:cs="仿宋"/>
          <w:b/>
          <w:bCs/>
          <w:color w:val="auto"/>
          <w:sz w:val="32"/>
          <w:szCs w:val="32"/>
        </w:rPr>
        <w:t>凭据（复印件）</w:t>
      </w:r>
    </w:p>
    <w:p w14:paraId="47E3B33E">
      <w:pPr>
        <w:spacing w:line="440" w:lineRule="exact"/>
        <w:rPr>
          <w:rFonts w:hint="eastAsia" w:ascii="仿宋" w:hAnsi="仿宋" w:eastAsia="仿宋" w:cs="仿宋"/>
          <w:b/>
          <w:bCs/>
          <w:color w:val="auto"/>
          <w:sz w:val="32"/>
          <w:szCs w:val="32"/>
        </w:rPr>
      </w:pPr>
      <w:r>
        <w:rPr>
          <w:rFonts w:hint="eastAsia" w:ascii="仿宋" w:hAnsi="仿宋" w:eastAsia="仿宋" w:cs="仿宋"/>
          <w:b/>
          <w:bCs/>
          <w:color w:val="auto"/>
          <w:sz w:val="32"/>
          <w:szCs w:val="32"/>
        </w:rPr>
        <w:t>银行开户许可证明材料（复印件）</w:t>
      </w:r>
    </w:p>
    <w:p w14:paraId="4802DB63">
      <w:pPr>
        <w:spacing w:line="440" w:lineRule="exact"/>
        <w:rPr>
          <w:rFonts w:hint="eastAsia" w:ascii="仿宋" w:hAnsi="仿宋" w:eastAsia="仿宋" w:cs="仿宋"/>
          <w:color w:val="auto"/>
          <w:sz w:val="32"/>
          <w:szCs w:val="32"/>
          <w:u w:val="single"/>
        </w:rPr>
      </w:pPr>
    </w:p>
    <w:p w14:paraId="384C033E">
      <w:pPr>
        <w:spacing w:line="440" w:lineRule="exact"/>
        <w:rPr>
          <w:rFonts w:hint="eastAsia" w:ascii="仿宋" w:hAnsi="仿宋" w:eastAsia="仿宋" w:cs="仿宋"/>
          <w:color w:val="auto"/>
          <w:sz w:val="32"/>
          <w:szCs w:val="32"/>
          <w:u w:val="single"/>
        </w:rPr>
      </w:pPr>
    </w:p>
    <w:p w14:paraId="7CFCA7C1">
      <w:pPr>
        <w:pStyle w:val="2"/>
        <w:pageBreakBefore/>
        <w:snapToGrid w:val="0"/>
        <w:spacing w:before="0" w:after="0" w:line="288" w:lineRule="auto"/>
        <w:rPr>
          <w:rFonts w:hint="eastAsia" w:ascii="仿宋" w:hAnsi="仿宋" w:eastAsia="仿宋" w:cs="仿宋"/>
          <w:color w:val="auto"/>
          <w:sz w:val="32"/>
          <w:szCs w:val="32"/>
        </w:rPr>
      </w:pPr>
      <w:bookmarkStart w:id="199" w:name="_Toc20660403"/>
      <w:r>
        <w:rPr>
          <w:rFonts w:hint="eastAsia" w:ascii="仿宋" w:hAnsi="仿宋" w:eastAsia="仿宋" w:cs="仿宋"/>
          <w:color w:val="auto"/>
          <w:sz w:val="32"/>
          <w:szCs w:val="32"/>
        </w:rPr>
        <w:t>附件：</w:t>
      </w:r>
      <w:r>
        <w:rPr>
          <w:rFonts w:hint="eastAsia" w:ascii="仿宋" w:hAnsi="仿宋" w:eastAsia="仿宋" w:cs="仿宋"/>
          <w:color w:val="auto"/>
          <w:sz w:val="32"/>
          <w:szCs w:val="32"/>
          <w:lang w:val="en-US" w:eastAsia="zh-CN"/>
        </w:rPr>
        <w:t>响应</w:t>
      </w:r>
      <w:r>
        <w:rPr>
          <w:rFonts w:hint="eastAsia" w:ascii="仿宋" w:hAnsi="仿宋" w:eastAsia="仿宋" w:cs="仿宋"/>
          <w:color w:val="auto"/>
          <w:sz w:val="32"/>
          <w:szCs w:val="32"/>
        </w:rPr>
        <w:t>担保函</w:t>
      </w:r>
      <w:bookmarkEnd w:id="199"/>
    </w:p>
    <w:p w14:paraId="2076046E">
      <w:pPr>
        <w:pStyle w:val="4"/>
        <w:snapToGrid w:val="0"/>
        <w:spacing w:before="24" w:after="24" w:line="312" w:lineRule="auto"/>
        <w:ind w:left="0" w:leftChars="0" w:firstLine="0" w:firstLineChars="0"/>
        <w:jc w:val="both"/>
        <w:rPr>
          <w:rFonts w:hint="eastAsia" w:ascii="仿宋" w:hAnsi="仿宋" w:eastAsia="仿宋" w:cs="仿宋"/>
          <w:color w:val="auto"/>
          <w:sz w:val="32"/>
          <w:szCs w:val="32"/>
        </w:rPr>
      </w:pPr>
      <w:r>
        <w:rPr>
          <w:rFonts w:hint="eastAsia" w:ascii="仿宋" w:hAnsi="仿宋" w:eastAsia="仿宋" w:cs="仿宋"/>
          <w:bCs/>
          <w:color w:val="auto"/>
          <w:sz w:val="32"/>
          <w:szCs w:val="32"/>
          <w:lang w:val="zh-CN"/>
        </w:rPr>
        <w:t>（适用于采用保函形式缴纳响应保证金的情况）</w:t>
      </w:r>
      <w:r>
        <w:rPr>
          <w:rFonts w:hint="eastAsia" w:ascii="仿宋" w:hAnsi="仿宋" w:eastAsia="仿宋" w:cs="仿宋"/>
          <w:bCs/>
          <w:color w:val="auto"/>
          <w:sz w:val="32"/>
          <w:szCs w:val="32"/>
        </w:rPr>
        <w:t>(参考格式）</w:t>
      </w:r>
    </w:p>
    <w:p w14:paraId="56FFCB8D">
      <w:pPr>
        <w:snapToGrid w:val="0"/>
        <w:spacing w:line="312" w:lineRule="auto"/>
        <w:ind w:right="480"/>
        <w:jc w:val="center"/>
        <w:rPr>
          <w:rFonts w:hint="eastAsia" w:ascii="仿宋" w:hAnsi="仿宋" w:eastAsia="仿宋" w:cs="仿宋"/>
          <w:color w:val="auto"/>
          <w:sz w:val="32"/>
          <w:szCs w:val="32"/>
        </w:rPr>
      </w:pPr>
      <w:r>
        <w:rPr>
          <w:rFonts w:hint="eastAsia" w:ascii="仿宋" w:hAnsi="仿宋" w:eastAsia="仿宋" w:cs="仿宋"/>
          <w:color w:val="auto"/>
          <w:sz w:val="32"/>
          <w:szCs w:val="32"/>
        </w:rPr>
        <w:t>保函编号:</w:t>
      </w:r>
    </w:p>
    <w:p w14:paraId="08CB9897">
      <w:pPr>
        <w:snapToGrid w:val="0"/>
        <w:spacing w:line="312" w:lineRule="auto"/>
        <w:jc w:val="left"/>
        <w:rPr>
          <w:rFonts w:hint="eastAsia" w:ascii="仿宋" w:hAnsi="仿宋" w:eastAsia="仿宋" w:cs="仿宋"/>
          <w:color w:val="auto"/>
          <w:sz w:val="32"/>
          <w:szCs w:val="32"/>
        </w:rPr>
      </w:pPr>
      <w:r>
        <w:rPr>
          <w:rFonts w:hint="eastAsia" w:ascii="仿宋" w:hAnsi="仿宋" w:eastAsia="仿宋" w:cs="仿宋"/>
          <w:color w:val="auto"/>
          <w:sz w:val="32"/>
          <w:szCs w:val="32"/>
        </w:rPr>
        <w:t>致</w:t>
      </w:r>
      <w:r>
        <w:rPr>
          <w:rFonts w:hint="eastAsia" w:ascii="仿宋" w:hAnsi="仿宋" w:eastAsia="仿宋" w:cs="仿宋"/>
          <w:color w:val="auto"/>
          <w:sz w:val="32"/>
          <w:szCs w:val="32"/>
          <w:u w:val="single"/>
        </w:rPr>
        <w:t>陕西</w:t>
      </w:r>
      <w:r>
        <w:rPr>
          <w:rFonts w:hint="eastAsia" w:ascii="仿宋" w:hAnsi="仿宋" w:eastAsia="仿宋" w:cs="仿宋"/>
          <w:color w:val="auto"/>
          <w:sz w:val="32"/>
          <w:szCs w:val="32"/>
          <w:u w:val="single"/>
          <w:lang w:val="en-US" w:eastAsia="zh-CN"/>
        </w:rPr>
        <w:t>锌业</w:t>
      </w:r>
      <w:r>
        <w:rPr>
          <w:rFonts w:hint="eastAsia" w:ascii="仿宋" w:hAnsi="仿宋" w:eastAsia="仿宋" w:cs="仿宋"/>
          <w:color w:val="auto"/>
          <w:sz w:val="32"/>
          <w:szCs w:val="32"/>
          <w:u w:val="single"/>
        </w:rPr>
        <w:t>有限公司</w:t>
      </w:r>
      <w:r>
        <w:rPr>
          <w:rFonts w:hint="eastAsia" w:ascii="仿宋" w:hAnsi="仿宋" w:eastAsia="仿宋" w:cs="仿宋"/>
          <w:color w:val="auto"/>
          <w:sz w:val="32"/>
          <w:szCs w:val="32"/>
        </w:rPr>
        <w:t>:</w:t>
      </w:r>
    </w:p>
    <w:p w14:paraId="6D6BCE75">
      <w:pPr>
        <w:snapToGrid w:val="0"/>
        <w:spacing w:line="312" w:lineRule="auto"/>
        <w:ind w:firstLine="640" w:firstLineChars="200"/>
        <w:jc w:val="left"/>
        <w:rPr>
          <w:rFonts w:hint="eastAsia" w:ascii="仿宋" w:hAnsi="仿宋" w:eastAsia="仿宋" w:cs="仿宋"/>
          <w:color w:val="auto"/>
          <w:sz w:val="32"/>
          <w:szCs w:val="32"/>
        </w:rPr>
      </w:pPr>
      <w:r>
        <w:rPr>
          <w:rFonts w:hint="eastAsia" w:ascii="仿宋" w:hAnsi="仿宋" w:eastAsia="仿宋" w:cs="仿宋"/>
          <w:color w:val="auto"/>
          <w:sz w:val="32"/>
          <w:szCs w:val="32"/>
        </w:rPr>
        <w:t>鉴于</w:t>
      </w:r>
      <w:r>
        <w:rPr>
          <w:rFonts w:hint="eastAsia" w:ascii="仿宋" w:hAnsi="仿宋" w:eastAsia="仿宋" w:cs="仿宋"/>
          <w:color w:val="auto"/>
          <w:sz w:val="32"/>
          <w:szCs w:val="32"/>
          <w:u w:val="single"/>
        </w:rPr>
        <w:t>        </w:t>
      </w:r>
      <w:r>
        <w:rPr>
          <w:rFonts w:hint="eastAsia" w:ascii="仿宋" w:hAnsi="仿宋" w:eastAsia="仿宋" w:cs="仿宋"/>
          <w:color w:val="auto"/>
          <w:sz w:val="32"/>
          <w:szCs w:val="32"/>
        </w:rPr>
        <w:t>(下称被保证人)将于</w:t>
      </w:r>
      <w:r>
        <w:rPr>
          <w:rFonts w:hint="eastAsia" w:ascii="仿宋" w:hAnsi="仿宋" w:eastAsia="仿宋" w:cs="仿宋"/>
          <w:color w:val="auto"/>
          <w:sz w:val="32"/>
          <w:szCs w:val="32"/>
          <w:u w:val="single"/>
        </w:rPr>
        <w:t>    年  月  日</w:t>
      </w:r>
      <w:r>
        <w:rPr>
          <w:rFonts w:hint="eastAsia" w:ascii="仿宋" w:hAnsi="仿宋" w:eastAsia="仿宋" w:cs="仿宋"/>
          <w:color w:val="auto"/>
          <w:sz w:val="32"/>
          <w:szCs w:val="32"/>
        </w:rPr>
        <w:t>参加贵</w:t>
      </w:r>
      <w:r>
        <w:rPr>
          <w:rFonts w:hint="eastAsia" w:ascii="仿宋" w:hAnsi="仿宋" w:eastAsia="仿宋" w:cs="仿宋"/>
          <w:color w:val="auto"/>
          <w:sz w:val="32"/>
          <w:szCs w:val="32"/>
          <w:lang w:val="en-US" w:eastAsia="zh-CN"/>
        </w:rPr>
        <w:t>司</w:t>
      </w:r>
      <w:r>
        <w:rPr>
          <w:rFonts w:hint="eastAsia" w:ascii="仿宋" w:hAnsi="仿宋" w:eastAsia="仿宋" w:cs="仿宋"/>
          <w:color w:val="auto"/>
          <w:sz w:val="32"/>
          <w:szCs w:val="32"/>
          <w:lang w:eastAsia="zh-CN"/>
        </w:rPr>
        <w:t>采购编号</w:t>
      </w:r>
      <w:r>
        <w:rPr>
          <w:rFonts w:hint="eastAsia" w:ascii="仿宋" w:hAnsi="仿宋" w:eastAsia="仿宋" w:cs="仿宋"/>
          <w:color w:val="auto"/>
          <w:sz w:val="32"/>
          <w:szCs w:val="32"/>
        </w:rPr>
        <w:t>为</w:t>
      </w:r>
      <w:r>
        <w:rPr>
          <w:rFonts w:hint="eastAsia" w:ascii="仿宋" w:hAnsi="仿宋" w:eastAsia="仿宋" w:cs="仿宋"/>
          <w:color w:val="auto"/>
          <w:sz w:val="32"/>
          <w:szCs w:val="32"/>
          <w:u w:val="single"/>
        </w:rPr>
        <w:t> （采购项目编号）</w:t>
      </w:r>
      <w:r>
        <w:rPr>
          <w:rFonts w:hint="eastAsia" w:ascii="仿宋" w:hAnsi="仿宋" w:eastAsia="仿宋" w:cs="仿宋"/>
          <w:color w:val="auto"/>
          <w:sz w:val="32"/>
          <w:szCs w:val="32"/>
        </w:rPr>
        <w:t>的</w:t>
      </w:r>
      <w:r>
        <w:rPr>
          <w:rFonts w:hint="eastAsia" w:ascii="仿宋" w:hAnsi="仿宋" w:eastAsia="仿宋" w:cs="仿宋"/>
          <w:color w:val="auto"/>
          <w:sz w:val="32"/>
          <w:szCs w:val="32"/>
          <w:u w:val="single"/>
        </w:rPr>
        <w:t>  （项目名称/标包名称）</w:t>
      </w:r>
      <w:r>
        <w:rPr>
          <w:rFonts w:hint="eastAsia" w:ascii="仿宋" w:hAnsi="仿宋" w:eastAsia="仿宋" w:cs="仿宋"/>
          <w:color w:val="auto"/>
          <w:sz w:val="32"/>
          <w:szCs w:val="32"/>
        </w:rPr>
        <w:t>的</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,我方接受被保证人的委托,在此向</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提供不可撤销的</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保证：</w:t>
      </w:r>
    </w:p>
    <w:p w14:paraId="7F741C0B">
      <w:pPr>
        <w:numPr>
          <w:ilvl w:val="0"/>
          <w:numId w:val="0"/>
        </w:num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Times New Roman"/>
          <w:color w:val="auto"/>
          <w:kern w:val="2"/>
          <w:sz w:val="32"/>
          <w:szCs w:val="32"/>
          <w:lang w:val="en-US" w:eastAsia="zh-CN" w:bidi="ar-SA"/>
        </w:rPr>
        <w:t>一、</w:t>
      </w:r>
      <w:r>
        <w:rPr>
          <w:rFonts w:hint="eastAsia" w:ascii="仿宋" w:hAnsi="仿宋" w:eastAsia="仿宋" w:cs="仿宋"/>
          <w:color w:val="auto"/>
          <w:sz w:val="32"/>
          <w:szCs w:val="32"/>
        </w:rPr>
        <w:t>本保证担保的担保金额为</w:t>
      </w:r>
      <w:r>
        <w:rPr>
          <w:rFonts w:hint="eastAsia" w:ascii="仿宋" w:hAnsi="仿宋" w:eastAsia="仿宋" w:cs="仿宋"/>
          <w:color w:val="auto"/>
          <w:sz w:val="32"/>
          <w:szCs w:val="32"/>
          <w:u w:val="single"/>
        </w:rPr>
        <w:t>人民币</w:t>
      </w:r>
      <w:r>
        <w:rPr>
          <w:rFonts w:hint="eastAsia" w:ascii="仿宋" w:hAnsi="仿宋" w:eastAsia="仿宋" w:cs="仿宋"/>
          <w:color w:val="auto"/>
          <w:sz w:val="32"/>
          <w:szCs w:val="32"/>
        </w:rPr>
        <w:t>(币种</w:t>
      </w:r>
      <w:r>
        <w:rPr>
          <w:rFonts w:hint="eastAsia" w:ascii="仿宋" w:hAnsi="仿宋" w:eastAsia="仿宋" w:cs="仿宋"/>
          <w:color w:val="auto"/>
          <w:sz w:val="32"/>
          <w:szCs w:val="32"/>
          <w:u w:val="single"/>
        </w:rPr>
        <w:t>)     </w:t>
      </w:r>
      <w:r>
        <w:rPr>
          <w:rFonts w:hint="eastAsia" w:ascii="仿宋" w:hAnsi="仿宋" w:eastAsia="仿宋" w:cs="仿宋"/>
          <w:color w:val="auto"/>
          <w:sz w:val="32"/>
          <w:szCs w:val="32"/>
        </w:rPr>
        <w:t>元(小写)</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none"/>
        </w:rPr>
        <w:t>元整</w:t>
      </w:r>
      <w:r>
        <w:rPr>
          <w:rFonts w:hint="eastAsia" w:ascii="仿宋" w:hAnsi="仿宋" w:eastAsia="仿宋" w:cs="仿宋"/>
          <w:color w:val="auto"/>
          <w:sz w:val="32"/>
          <w:szCs w:val="32"/>
        </w:rPr>
        <w:t>(大写）。</w:t>
      </w:r>
    </w:p>
    <w:p w14:paraId="180518D1">
      <w:pPr>
        <w:numPr>
          <w:ilvl w:val="0"/>
          <w:numId w:val="0"/>
        </w:num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Times New Roman"/>
          <w:color w:val="auto"/>
          <w:kern w:val="2"/>
          <w:sz w:val="32"/>
          <w:szCs w:val="32"/>
          <w:lang w:val="en-US" w:eastAsia="zh-CN" w:bidi="ar-SA"/>
        </w:rPr>
        <w:t>二、</w:t>
      </w:r>
      <w:r>
        <w:rPr>
          <w:rFonts w:hint="eastAsia" w:ascii="仿宋" w:hAnsi="仿宋" w:eastAsia="仿宋" w:cs="仿宋"/>
          <w:color w:val="auto"/>
          <w:sz w:val="32"/>
          <w:szCs w:val="32"/>
        </w:rPr>
        <w:t>本保证担保的保证期间为该项目的</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w:t>
      </w:r>
    </w:p>
    <w:p w14:paraId="46A5A029">
      <w:pPr>
        <w:numPr>
          <w:ilvl w:val="0"/>
          <w:numId w:val="0"/>
        </w:num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Times New Roman"/>
          <w:color w:val="auto"/>
          <w:kern w:val="2"/>
          <w:sz w:val="32"/>
          <w:szCs w:val="32"/>
          <w:lang w:val="en-US" w:eastAsia="zh-CN" w:bidi="ar-SA"/>
        </w:rPr>
        <w:t>三、</w:t>
      </w:r>
      <w:r>
        <w:rPr>
          <w:rFonts w:hint="eastAsia" w:ascii="仿宋" w:hAnsi="仿宋" w:eastAsia="仿宋" w:cs="仿宋"/>
          <w:color w:val="auto"/>
          <w:sz w:val="32"/>
          <w:szCs w:val="32"/>
        </w:rPr>
        <w:t>在本保证担保的保证期间内,如果被保证人出现下列情形之一,</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可以向我方提起索赔：</w:t>
      </w:r>
    </w:p>
    <w:p w14:paraId="034F9C61">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1、被保证人在</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规定的</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内撤销其</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w:t>
      </w:r>
    </w:p>
    <w:p w14:paraId="65ED7517">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2、被保证人在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内收到</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发出的</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通知书后,不能或拒绝按</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的要求签署合同；</w:t>
      </w:r>
    </w:p>
    <w:p w14:paraId="715CDCD1">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3、被保证人在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内收到</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发出的</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通知书后,不能或拒绝按</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的规定提交履约担保；</w:t>
      </w:r>
    </w:p>
    <w:p w14:paraId="12F3403C">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四、在本保证担保的保证期间内,我方收到</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经法定代表人或其授权委托代理人签字并加盖公章的书面索赔通知后,将不争辩、不挑剔、不可撤销地立即向</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支付本保证担保的担保金额。</w:t>
      </w:r>
    </w:p>
    <w:p w14:paraId="3B70ACEC">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五、</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的索赔通知应当说明索赔理由,并必须在本保证担保的保证期间内送达我方。</w:t>
      </w:r>
    </w:p>
    <w:p w14:paraId="40322691">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六、本保证担保项下的权利不得转让。</w:t>
      </w:r>
    </w:p>
    <w:p w14:paraId="52D9135A">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七、本保证担保的保证期间届满,或我方已向</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支付本保证担保的担保金额,我方的保证责任免除。</w:t>
      </w:r>
    </w:p>
    <w:p w14:paraId="0CCDC3C9">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八、本保证担保适用中华人民共和国法律。</w:t>
      </w:r>
    </w:p>
    <w:p w14:paraId="0D31F154">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九、本保证担保以中文文本为准,涂改无效。</w:t>
      </w:r>
    </w:p>
    <w:p w14:paraId="63AF07F8">
      <w:pPr>
        <w:snapToGrid w:val="0"/>
        <w:spacing w:line="312" w:lineRule="auto"/>
        <w:rPr>
          <w:rFonts w:hint="eastAsia" w:ascii="仿宋" w:hAnsi="仿宋" w:eastAsia="仿宋" w:cs="仿宋"/>
          <w:color w:val="auto"/>
          <w:sz w:val="32"/>
          <w:szCs w:val="32"/>
        </w:rPr>
      </w:pPr>
    </w:p>
    <w:p w14:paraId="3A352031">
      <w:pPr>
        <w:snapToGrid w:val="0"/>
        <w:spacing w:line="312" w:lineRule="auto"/>
        <w:rPr>
          <w:rFonts w:hint="eastAsia" w:ascii="仿宋" w:hAnsi="仿宋" w:eastAsia="仿宋" w:cs="仿宋"/>
          <w:color w:val="auto"/>
          <w:sz w:val="32"/>
          <w:szCs w:val="32"/>
        </w:rPr>
      </w:pPr>
    </w:p>
    <w:p w14:paraId="3BB7865F">
      <w:pPr>
        <w:snapToGrid w:val="0"/>
        <w:spacing w:line="312" w:lineRule="auto"/>
        <w:ind w:firstLine="640" w:firstLineChars="200"/>
        <w:rPr>
          <w:rFonts w:hint="eastAsia" w:ascii="仿宋" w:hAnsi="仿宋" w:eastAsia="仿宋" w:cs="仿宋"/>
          <w:color w:val="auto"/>
          <w:sz w:val="32"/>
          <w:szCs w:val="32"/>
          <w:u w:val="single"/>
        </w:rPr>
      </w:pPr>
      <w:r>
        <w:rPr>
          <w:rFonts w:hint="eastAsia" w:ascii="仿宋" w:hAnsi="仿宋" w:eastAsia="仿宋" w:cs="仿宋"/>
          <w:color w:val="auto"/>
          <w:sz w:val="32"/>
          <w:szCs w:val="32"/>
        </w:rPr>
        <w:t>保证人(盖章):</w:t>
      </w:r>
      <w:r>
        <w:rPr>
          <w:rFonts w:hint="eastAsia" w:ascii="仿宋" w:hAnsi="仿宋" w:eastAsia="仿宋" w:cs="仿宋"/>
          <w:color w:val="auto"/>
          <w:sz w:val="32"/>
          <w:szCs w:val="32"/>
          <w:u w:val="single"/>
        </w:rPr>
        <w:t xml:space="preserve">     </w:t>
      </w:r>
    </w:p>
    <w:p w14:paraId="25CA1FF4">
      <w:pPr>
        <w:snapToGrid w:val="0"/>
        <w:spacing w:line="312" w:lineRule="auto"/>
        <w:rPr>
          <w:rFonts w:hint="eastAsia" w:ascii="仿宋" w:hAnsi="仿宋" w:eastAsia="仿宋" w:cs="仿宋"/>
          <w:color w:val="auto"/>
          <w:sz w:val="32"/>
          <w:szCs w:val="32"/>
        </w:rPr>
      </w:pPr>
    </w:p>
    <w:p w14:paraId="7848A659">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法定代表人或其授权委托代理人(签字或盖章）：</w:t>
      </w:r>
    </w:p>
    <w:p w14:paraId="24A2C114">
      <w:pPr>
        <w:snapToGrid w:val="0"/>
        <w:spacing w:line="312" w:lineRule="auto"/>
        <w:rPr>
          <w:rFonts w:hint="eastAsia" w:ascii="仿宋" w:hAnsi="仿宋" w:eastAsia="仿宋" w:cs="仿宋"/>
          <w:color w:val="auto"/>
          <w:sz w:val="32"/>
          <w:szCs w:val="32"/>
        </w:rPr>
      </w:pPr>
    </w:p>
    <w:p w14:paraId="1107C65B">
      <w:pPr>
        <w:snapToGrid w:val="0"/>
        <w:spacing w:line="312" w:lineRule="auto"/>
        <w:ind w:firstLine="640" w:firstLineChars="200"/>
        <w:rPr>
          <w:rFonts w:hint="eastAsia" w:ascii="仿宋" w:hAnsi="仿宋" w:eastAsia="仿宋" w:cs="仿宋"/>
          <w:color w:val="auto"/>
          <w:sz w:val="32"/>
          <w:szCs w:val="32"/>
          <w:u w:val="single"/>
        </w:rPr>
      </w:pPr>
      <w:r>
        <w:rPr>
          <w:rFonts w:hint="eastAsia" w:ascii="仿宋" w:hAnsi="仿宋" w:eastAsia="仿宋" w:cs="仿宋"/>
          <w:color w:val="auto"/>
          <w:sz w:val="32"/>
          <w:szCs w:val="32"/>
        </w:rPr>
        <w:t>单位地址:</w:t>
      </w:r>
      <w:r>
        <w:rPr>
          <w:rFonts w:hint="eastAsia" w:ascii="仿宋" w:hAnsi="仿宋" w:eastAsia="仿宋" w:cs="仿宋"/>
          <w:color w:val="auto"/>
          <w:sz w:val="32"/>
          <w:szCs w:val="32"/>
          <w:u w:val="single"/>
        </w:rPr>
        <w:t xml:space="preserve">    </w:t>
      </w:r>
    </w:p>
    <w:p w14:paraId="3F12BAA4">
      <w:pPr>
        <w:snapToGrid w:val="0"/>
        <w:spacing w:line="312" w:lineRule="auto"/>
        <w:ind w:firstLine="1280" w:firstLineChars="400"/>
        <w:rPr>
          <w:rFonts w:hint="eastAsia" w:ascii="仿宋" w:hAnsi="仿宋" w:eastAsia="仿宋" w:cs="仿宋"/>
          <w:color w:val="auto"/>
          <w:sz w:val="32"/>
          <w:szCs w:val="32"/>
        </w:rPr>
      </w:pPr>
    </w:p>
    <w:p w14:paraId="5949AFFB">
      <w:pPr>
        <w:snapToGrid w:val="0"/>
        <w:spacing w:line="312" w:lineRule="auto"/>
        <w:ind w:firstLine="640" w:firstLineChars="200"/>
        <w:rPr>
          <w:rFonts w:hint="eastAsia" w:ascii="仿宋" w:hAnsi="仿宋" w:eastAsia="仿宋" w:cs="仿宋"/>
          <w:color w:val="auto"/>
          <w:sz w:val="32"/>
          <w:szCs w:val="32"/>
          <w:u w:val="single"/>
        </w:rPr>
      </w:pPr>
      <w:r>
        <w:rPr>
          <w:rFonts w:hint="eastAsia" w:ascii="仿宋" w:hAnsi="仿宋" w:eastAsia="仿宋" w:cs="仿宋"/>
          <w:color w:val="auto"/>
          <w:sz w:val="32"/>
          <w:szCs w:val="32"/>
        </w:rPr>
        <w:t>电话:</w:t>
      </w:r>
      <w:r>
        <w:rPr>
          <w:rFonts w:hint="eastAsia" w:ascii="仿宋" w:hAnsi="仿宋" w:eastAsia="仿宋" w:cs="仿宋"/>
          <w:color w:val="auto"/>
          <w:sz w:val="32"/>
          <w:szCs w:val="32"/>
          <w:u w:val="single"/>
        </w:rPr>
        <w:t xml:space="preserve">     </w:t>
      </w:r>
    </w:p>
    <w:p w14:paraId="05955BD0">
      <w:pPr>
        <w:pStyle w:val="8"/>
        <w:snapToGrid w:val="0"/>
        <w:spacing w:after="120"/>
        <w:ind w:firstLine="0" w:firstLineChars="0"/>
        <w:jc w:val="both"/>
        <w:rPr>
          <w:rFonts w:hint="eastAsia" w:ascii="仿宋" w:hAnsi="仿宋" w:eastAsia="仿宋" w:cs="仿宋"/>
          <w:color w:val="auto"/>
          <w:sz w:val="32"/>
          <w:szCs w:val="32"/>
        </w:rPr>
      </w:pPr>
    </w:p>
    <w:p w14:paraId="47F7429D">
      <w:pPr>
        <w:pStyle w:val="8"/>
        <w:snapToGrid w:val="0"/>
        <w:spacing w:after="120"/>
        <w:ind w:firstLine="0" w:firstLineChars="0"/>
        <w:jc w:val="both"/>
        <w:rPr>
          <w:rFonts w:hint="eastAsia" w:ascii="仿宋" w:hAnsi="仿宋" w:eastAsia="仿宋" w:cs="仿宋"/>
          <w:color w:val="auto"/>
          <w:sz w:val="32"/>
          <w:szCs w:val="32"/>
        </w:rPr>
      </w:pPr>
    </w:p>
    <w:p w14:paraId="1ACC8AFD">
      <w:pPr>
        <w:pStyle w:val="8"/>
        <w:snapToGrid w:val="0"/>
        <w:spacing w:after="120"/>
        <w:ind w:firstLine="4480" w:firstLineChars="1400"/>
        <w:jc w:val="both"/>
        <w:rPr>
          <w:rFonts w:hint="eastAsia" w:ascii="仿宋" w:hAnsi="仿宋" w:eastAsia="仿宋" w:cs="仿宋"/>
          <w:color w:val="auto"/>
          <w:sz w:val="32"/>
          <w:szCs w:val="32"/>
        </w:rPr>
      </w:pPr>
      <w:r>
        <w:rPr>
          <w:rFonts w:hint="eastAsia" w:ascii="仿宋" w:hAnsi="仿宋" w:eastAsia="仿宋" w:cs="仿宋"/>
          <w:color w:val="auto"/>
          <w:sz w:val="32"/>
          <w:szCs w:val="32"/>
        </w:rPr>
        <w:t>日期:</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年</w:t>
      </w:r>
      <w:r>
        <w:rPr>
          <w:rFonts w:hint="eastAsia" w:ascii="仿宋" w:hAnsi="仿宋" w:eastAsia="仿宋" w:cs="仿宋"/>
          <w:color w:val="auto"/>
          <w:sz w:val="32"/>
          <w:szCs w:val="32"/>
          <w:u w:val="single"/>
        </w:rPr>
        <w:t>    </w:t>
      </w:r>
      <w:r>
        <w:rPr>
          <w:rFonts w:hint="eastAsia" w:ascii="仿宋" w:hAnsi="仿宋" w:eastAsia="仿宋" w:cs="仿宋"/>
          <w:color w:val="auto"/>
          <w:sz w:val="32"/>
          <w:szCs w:val="32"/>
        </w:rPr>
        <w:t>月</w:t>
      </w:r>
      <w:r>
        <w:rPr>
          <w:rFonts w:hint="eastAsia" w:ascii="仿宋" w:hAnsi="仿宋" w:eastAsia="仿宋" w:cs="仿宋"/>
          <w:color w:val="auto"/>
          <w:sz w:val="32"/>
          <w:szCs w:val="32"/>
          <w:u w:val="single"/>
        </w:rPr>
        <w:t>    </w:t>
      </w:r>
      <w:r>
        <w:rPr>
          <w:rFonts w:hint="eastAsia" w:ascii="仿宋" w:hAnsi="仿宋" w:eastAsia="仿宋" w:cs="仿宋"/>
          <w:color w:val="auto"/>
          <w:sz w:val="32"/>
          <w:szCs w:val="32"/>
        </w:rPr>
        <w:t>日</w:t>
      </w:r>
    </w:p>
    <w:p w14:paraId="61C97240">
      <w:pPr>
        <w:widowControl/>
        <w:jc w:val="left"/>
        <w:rPr>
          <w:rFonts w:ascii="Times New Roman" w:hAnsi="Times New Roman"/>
          <w:color w:val="auto"/>
          <w:sz w:val="24"/>
          <w:szCs w:val="24"/>
        </w:rPr>
      </w:pPr>
    </w:p>
    <w:p w14:paraId="4D60DD34">
      <w:pPr>
        <w:spacing w:line="440" w:lineRule="exact"/>
        <w:jc w:val="center"/>
        <w:rPr>
          <w:rFonts w:ascii="Times New Roman" w:hAnsi="Times New Roman" w:eastAsia="黑体"/>
          <w:color w:val="auto"/>
          <w:sz w:val="27"/>
          <w:szCs w:val="27"/>
        </w:rPr>
      </w:pPr>
    </w:p>
    <w:p w14:paraId="48B71C22">
      <w:pPr>
        <w:spacing w:line="440" w:lineRule="exact"/>
        <w:ind w:firstLine="420" w:firstLineChars="200"/>
        <w:rPr>
          <w:rFonts w:ascii="Times New Roman" w:hAnsi="Times New Roman"/>
          <w:color w:val="auto"/>
          <w:szCs w:val="21"/>
        </w:rPr>
      </w:pPr>
    </w:p>
    <w:p w14:paraId="7C53B2A4">
      <w:pPr>
        <w:spacing w:line="440" w:lineRule="exact"/>
        <w:jc w:val="center"/>
        <w:rPr>
          <w:rFonts w:ascii="Times New Roman" w:hAnsi="Times New Roman" w:eastAsia="黑体"/>
          <w:color w:val="auto"/>
          <w:sz w:val="27"/>
          <w:szCs w:val="27"/>
        </w:rPr>
      </w:pPr>
      <w:r>
        <w:rPr>
          <w:rFonts w:ascii="Times New Roman" w:hAnsi="Times New Roman" w:eastAsia="黑体"/>
          <w:color w:val="auto"/>
          <w:sz w:val="20"/>
        </w:rPr>
        <w:br w:type="page"/>
      </w:r>
    </w:p>
    <w:p w14:paraId="3C5C77D5">
      <w:pPr>
        <w:pStyle w:val="2"/>
        <w:pageBreakBefore w:val="0"/>
        <w:numPr>
          <w:ilvl w:val="0"/>
          <w:numId w:val="0"/>
        </w:numPr>
        <w:kinsoku/>
        <w:wordWrap/>
        <w:overflowPunct/>
        <w:topLinePunct w:val="0"/>
        <w:autoSpaceDE/>
        <w:autoSpaceDN/>
        <w:bidi w:val="0"/>
        <w:adjustRightInd/>
        <w:snapToGrid/>
        <w:spacing w:line="320" w:lineRule="exact"/>
        <w:ind w:left="0" w:leftChars="0" w:firstLine="883" w:firstLineChars="200"/>
        <w:jc w:val="left"/>
        <w:rPr>
          <w:rFonts w:hint="eastAsia" w:ascii="Times New Roman" w:hAnsi="Times New Roman" w:eastAsia="宋体" w:cs="Times New Roman"/>
          <w:b/>
          <w:bCs/>
          <w:color w:val="auto"/>
          <w:kern w:val="2"/>
          <w:sz w:val="44"/>
          <w:szCs w:val="44"/>
          <w:lang w:val="en-US" w:eastAsia="zh-CN" w:bidi="ar-SA"/>
        </w:rPr>
      </w:pPr>
      <w:bookmarkStart w:id="200" w:name="_Toc504488775"/>
      <w:bookmarkStart w:id="201" w:name="_Toc1755"/>
    </w:p>
    <w:p w14:paraId="0BFC4821">
      <w:pPr>
        <w:rPr>
          <w:rFonts w:hint="eastAsia"/>
          <w:lang w:val="en-US" w:eastAsia="zh-CN"/>
        </w:rPr>
      </w:pPr>
    </w:p>
    <w:p w14:paraId="3B4012CF">
      <w:pPr>
        <w:pStyle w:val="2"/>
        <w:pageBreakBefore w:val="0"/>
        <w:numPr>
          <w:ilvl w:val="0"/>
          <w:numId w:val="0"/>
        </w:numPr>
        <w:kinsoku/>
        <w:wordWrap/>
        <w:overflowPunct/>
        <w:topLinePunct w:val="0"/>
        <w:autoSpaceDE/>
        <w:autoSpaceDN/>
        <w:bidi w:val="0"/>
        <w:adjustRightInd/>
        <w:snapToGrid/>
        <w:spacing w:line="320" w:lineRule="exact"/>
        <w:jc w:val="left"/>
        <w:rPr>
          <w:rFonts w:hint="default" w:ascii="Times New Roman" w:hAnsi="Times New Roman" w:eastAsia="宋体" w:cs="Times New Roman"/>
          <w:b/>
          <w:bCs/>
          <w:color w:val="auto"/>
          <w:kern w:val="2"/>
          <w:sz w:val="36"/>
          <w:szCs w:val="36"/>
          <w:lang w:val="en-US" w:eastAsia="zh-CN" w:bidi="ar-SA"/>
        </w:rPr>
      </w:pPr>
      <w:r>
        <w:rPr>
          <w:rFonts w:hint="eastAsia" w:ascii="Times New Roman" w:hAnsi="Times New Roman" w:eastAsia="宋体" w:cs="Times New Roman"/>
          <w:b/>
          <w:bCs/>
          <w:color w:val="auto"/>
          <w:kern w:val="2"/>
          <w:sz w:val="36"/>
          <w:szCs w:val="36"/>
          <w:lang w:val="en-US" w:eastAsia="zh-CN" w:bidi="ar-SA"/>
        </w:rPr>
        <w:t>五、分项报价表</w:t>
      </w:r>
    </w:p>
    <w:tbl>
      <w:tblPr>
        <w:tblStyle w:val="9"/>
        <w:tblW w:w="8395" w:type="dxa"/>
        <w:tblInd w:w="78"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75"/>
        <w:gridCol w:w="1014"/>
        <w:gridCol w:w="2106"/>
        <w:gridCol w:w="1104"/>
        <w:gridCol w:w="1428"/>
        <w:gridCol w:w="1344"/>
        <w:gridCol w:w="924"/>
      </w:tblGrid>
      <w:tr w14:paraId="76E278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34" w:hRule="atLeast"/>
        </w:trPr>
        <w:tc>
          <w:tcPr>
            <w:tcW w:w="475" w:type="dxa"/>
            <w:tcBorders>
              <w:top w:val="single" w:color="auto" w:sz="6" w:space="0"/>
              <w:left w:val="single" w:color="auto" w:sz="6" w:space="0"/>
              <w:bottom w:val="single" w:color="auto" w:sz="4" w:space="0"/>
              <w:right w:val="single" w:color="auto" w:sz="6" w:space="0"/>
              <w:tl2br w:val="nil"/>
              <w:tr2bl w:val="nil"/>
            </w:tcBorders>
            <w:noWrap w:val="0"/>
            <w:vAlign w:val="center"/>
          </w:tcPr>
          <w:p w14:paraId="53940550">
            <w:pPr>
              <w:keepNext w:val="0"/>
              <w:keepLines w:val="0"/>
              <w:pageBreakBefore w:val="0"/>
              <w:widowControl w:val="0"/>
              <w:kinsoku/>
              <w:wordWrap/>
              <w:overflowPunct/>
              <w:topLinePunct w:val="0"/>
              <w:autoSpaceDE/>
              <w:autoSpaceDN/>
              <w:bidi w:val="0"/>
              <w:adjustRightInd/>
              <w:snapToGrid/>
              <w:spacing w:beforeLines="0" w:afterLines="0" w:line="360" w:lineRule="exact"/>
              <w:jc w:val="center"/>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lang w:val="en-US" w:eastAsia="zh-CN"/>
              </w:rPr>
              <w:t>序</w:t>
            </w:r>
            <w:r>
              <w:rPr>
                <w:rFonts w:hint="eastAsia" w:ascii="仿宋" w:hAnsi="仿宋" w:eastAsia="仿宋" w:cs="仿宋"/>
                <w:color w:val="000000"/>
                <w:sz w:val="28"/>
                <w:szCs w:val="28"/>
              </w:rPr>
              <w:t>号</w:t>
            </w:r>
          </w:p>
        </w:tc>
        <w:tc>
          <w:tcPr>
            <w:tcW w:w="1014" w:type="dxa"/>
            <w:tcBorders>
              <w:top w:val="single" w:color="auto" w:sz="6" w:space="0"/>
              <w:left w:val="single" w:color="auto" w:sz="6" w:space="0"/>
              <w:bottom w:val="single" w:color="auto" w:sz="4" w:space="0"/>
              <w:right w:val="single" w:color="auto" w:sz="6" w:space="0"/>
              <w:tl2br w:val="nil"/>
              <w:tr2bl w:val="nil"/>
            </w:tcBorders>
            <w:noWrap w:val="0"/>
            <w:vAlign w:val="center"/>
          </w:tcPr>
          <w:p w14:paraId="30FC25CA">
            <w:pPr>
              <w:keepNext w:val="0"/>
              <w:keepLines w:val="0"/>
              <w:pageBreakBefore w:val="0"/>
              <w:widowControl w:val="0"/>
              <w:kinsoku/>
              <w:wordWrap/>
              <w:overflowPunct/>
              <w:topLinePunct w:val="0"/>
              <w:autoSpaceDE/>
              <w:autoSpaceDN/>
              <w:bidi w:val="0"/>
              <w:adjustRightInd/>
              <w:snapToGrid/>
              <w:spacing w:beforeLines="0" w:afterLines="0" w:line="360" w:lineRule="exact"/>
              <w:jc w:val="center"/>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物质</w:t>
            </w:r>
            <w:r>
              <w:rPr>
                <w:rFonts w:hint="eastAsia" w:ascii="仿宋" w:hAnsi="仿宋" w:eastAsia="仿宋" w:cs="仿宋"/>
                <w:color w:val="000000"/>
                <w:sz w:val="28"/>
                <w:szCs w:val="28"/>
                <w:lang w:val="en-US" w:eastAsia="zh-CN"/>
              </w:rPr>
              <w:t xml:space="preserve"> </w:t>
            </w:r>
            <w:r>
              <w:rPr>
                <w:rFonts w:hint="eastAsia" w:ascii="仿宋" w:hAnsi="仿宋" w:eastAsia="仿宋" w:cs="仿宋"/>
                <w:color w:val="000000"/>
                <w:sz w:val="28"/>
                <w:szCs w:val="28"/>
              </w:rPr>
              <w:t>名称</w:t>
            </w:r>
          </w:p>
        </w:tc>
        <w:tc>
          <w:tcPr>
            <w:tcW w:w="2106" w:type="dxa"/>
            <w:tcBorders>
              <w:top w:val="single" w:color="auto" w:sz="6" w:space="0"/>
              <w:left w:val="single" w:color="auto" w:sz="6" w:space="0"/>
              <w:bottom w:val="single" w:color="auto" w:sz="6" w:space="0"/>
              <w:right w:val="single" w:color="auto" w:sz="6" w:space="0"/>
              <w:tl2br w:val="nil"/>
              <w:tr2bl w:val="nil"/>
            </w:tcBorders>
            <w:noWrap w:val="0"/>
            <w:vAlign w:val="center"/>
          </w:tcPr>
          <w:p w14:paraId="3F47317B">
            <w:pPr>
              <w:keepNext w:val="0"/>
              <w:keepLines w:val="0"/>
              <w:pageBreakBefore w:val="0"/>
              <w:widowControl w:val="0"/>
              <w:kinsoku/>
              <w:wordWrap/>
              <w:overflowPunct/>
              <w:topLinePunct w:val="0"/>
              <w:autoSpaceDE/>
              <w:autoSpaceDN/>
              <w:bidi w:val="0"/>
              <w:adjustRightInd/>
              <w:snapToGrid/>
              <w:spacing w:beforeLines="0" w:afterLines="0" w:line="360" w:lineRule="exact"/>
              <w:jc w:val="center"/>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规格型号</w:t>
            </w:r>
          </w:p>
        </w:tc>
        <w:tc>
          <w:tcPr>
            <w:tcW w:w="1104" w:type="dxa"/>
            <w:tcBorders>
              <w:top w:val="single" w:color="auto" w:sz="6" w:space="0"/>
              <w:left w:val="single" w:color="auto" w:sz="6" w:space="0"/>
              <w:bottom w:val="single" w:color="auto" w:sz="6" w:space="0"/>
              <w:right w:val="single" w:color="auto" w:sz="6" w:space="0"/>
              <w:tl2br w:val="nil"/>
              <w:tr2bl w:val="nil"/>
            </w:tcBorders>
            <w:noWrap w:val="0"/>
            <w:vAlign w:val="center"/>
          </w:tcPr>
          <w:p w14:paraId="6755DDD6">
            <w:pPr>
              <w:keepNext w:val="0"/>
              <w:keepLines w:val="0"/>
              <w:pageBreakBefore w:val="0"/>
              <w:widowControl w:val="0"/>
              <w:kinsoku/>
              <w:wordWrap/>
              <w:overflowPunct/>
              <w:topLinePunct w:val="0"/>
              <w:autoSpaceDE/>
              <w:autoSpaceDN/>
              <w:bidi w:val="0"/>
              <w:adjustRightInd/>
              <w:snapToGrid/>
              <w:spacing w:beforeLines="0" w:afterLines="0" w:line="360" w:lineRule="exact"/>
              <w:jc w:val="center"/>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数量</w:t>
            </w:r>
          </w:p>
        </w:tc>
        <w:tc>
          <w:tcPr>
            <w:tcW w:w="1428" w:type="dxa"/>
            <w:tcBorders>
              <w:top w:val="single" w:color="auto" w:sz="6" w:space="0"/>
              <w:left w:val="single" w:color="auto" w:sz="6" w:space="0"/>
              <w:bottom w:val="single" w:color="auto" w:sz="6" w:space="0"/>
              <w:right w:val="single" w:color="auto" w:sz="6" w:space="0"/>
              <w:tl2br w:val="nil"/>
              <w:tr2bl w:val="nil"/>
            </w:tcBorders>
            <w:noWrap w:val="0"/>
            <w:vAlign w:val="center"/>
          </w:tcPr>
          <w:p w14:paraId="5EE66F54">
            <w:pPr>
              <w:keepNext w:val="0"/>
              <w:keepLines w:val="0"/>
              <w:pageBreakBefore w:val="0"/>
              <w:widowControl w:val="0"/>
              <w:kinsoku/>
              <w:wordWrap/>
              <w:overflowPunct/>
              <w:topLinePunct w:val="0"/>
              <w:autoSpaceDE/>
              <w:autoSpaceDN/>
              <w:bidi w:val="0"/>
              <w:adjustRightInd/>
              <w:snapToGrid/>
              <w:spacing w:beforeLines="0" w:afterLines="0" w:line="360" w:lineRule="exact"/>
              <w:jc w:val="center"/>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送到价（元/吨）</w:t>
            </w:r>
          </w:p>
        </w:tc>
        <w:tc>
          <w:tcPr>
            <w:tcW w:w="1344" w:type="dxa"/>
            <w:tcBorders>
              <w:top w:val="single" w:color="auto" w:sz="6" w:space="0"/>
              <w:left w:val="single" w:color="auto" w:sz="6" w:space="0"/>
              <w:bottom w:val="single" w:color="auto" w:sz="6" w:space="0"/>
              <w:right w:val="single" w:color="auto" w:sz="6" w:space="0"/>
              <w:tl2br w:val="nil"/>
              <w:tr2bl w:val="nil"/>
            </w:tcBorders>
            <w:noWrap w:val="0"/>
            <w:vAlign w:val="center"/>
          </w:tcPr>
          <w:p w14:paraId="31058D19">
            <w:pPr>
              <w:keepNext w:val="0"/>
              <w:keepLines w:val="0"/>
              <w:pageBreakBefore w:val="0"/>
              <w:widowControl w:val="0"/>
              <w:kinsoku/>
              <w:wordWrap/>
              <w:overflowPunct/>
              <w:topLinePunct w:val="0"/>
              <w:autoSpaceDE/>
              <w:autoSpaceDN/>
              <w:bidi w:val="0"/>
              <w:adjustRightInd/>
              <w:snapToGrid/>
              <w:spacing w:beforeLines="0" w:afterLines="0" w:line="360" w:lineRule="exact"/>
              <w:jc w:val="center"/>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金额</w:t>
            </w:r>
            <w:r>
              <w:rPr>
                <w:rFonts w:hint="eastAsia" w:ascii="仿宋" w:hAnsi="仿宋" w:eastAsia="仿宋" w:cs="仿宋"/>
                <w:color w:val="000000"/>
                <w:sz w:val="28"/>
                <w:szCs w:val="28"/>
                <w:lang w:val="en-US" w:eastAsia="zh-CN"/>
              </w:rPr>
              <w:t xml:space="preserve"> </w:t>
            </w:r>
            <w:r>
              <w:rPr>
                <w:rFonts w:hint="eastAsia" w:ascii="仿宋" w:hAnsi="仿宋" w:eastAsia="仿宋" w:cs="仿宋"/>
                <w:color w:val="000000"/>
                <w:sz w:val="28"/>
                <w:szCs w:val="28"/>
              </w:rPr>
              <w:t>（元）</w:t>
            </w:r>
          </w:p>
        </w:tc>
        <w:tc>
          <w:tcPr>
            <w:tcW w:w="924" w:type="dxa"/>
            <w:tcBorders>
              <w:top w:val="single" w:color="auto" w:sz="6" w:space="0"/>
              <w:left w:val="single" w:color="auto" w:sz="6" w:space="0"/>
              <w:bottom w:val="single" w:color="auto" w:sz="6" w:space="0"/>
              <w:right w:val="single" w:color="auto" w:sz="6" w:space="0"/>
              <w:tl2br w:val="nil"/>
              <w:tr2bl w:val="nil"/>
            </w:tcBorders>
            <w:noWrap w:val="0"/>
            <w:vAlign w:val="center"/>
          </w:tcPr>
          <w:p w14:paraId="23327CC4">
            <w:pPr>
              <w:keepNext w:val="0"/>
              <w:keepLines w:val="0"/>
              <w:pageBreakBefore w:val="0"/>
              <w:widowControl w:val="0"/>
              <w:kinsoku/>
              <w:wordWrap/>
              <w:overflowPunct/>
              <w:topLinePunct w:val="0"/>
              <w:autoSpaceDE/>
              <w:autoSpaceDN/>
              <w:bidi w:val="0"/>
              <w:adjustRightInd/>
              <w:snapToGrid/>
              <w:spacing w:beforeLines="0" w:afterLines="0" w:line="360" w:lineRule="exact"/>
              <w:jc w:val="center"/>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lang w:val="en-US" w:eastAsia="zh-CN"/>
              </w:rPr>
              <w:t>运输      方式</w:t>
            </w:r>
          </w:p>
        </w:tc>
      </w:tr>
      <w:tr w14:paraId="76821D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34" w:hRule="atLeast"/>
        </w:trPr>
        <w:tc>
          <w:tcPr>
            <w:tcW w:w="475"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47280B7">
            <w:pPr>
              <w:keepNext w:val="0"/>
              <w:keepLines w:val="0"/>
              <w:pageBreakBefore w:val="0"/>
              <w:widowControl w:val="0"/>
              <w:kinsoku/>
              <w:wordWrap/>
              <w:overflowPunct/>
              <w:topLinePunct w:val="0"/>
              <w:autoSpaceDE/>
              <w:autoSpaceDN/>
              <w:bidi w:val="0"/>
              <w:adjustRightInd/>
              <w:snapToGrid/>
              <w:spacing w:beforeLines="0" w:afterLines="0" w:line="360" w:lineRule="exact"/>
              <w:jc w:val="center"/>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1</w:t>
            </w:r>
          </w:p>
        </w:tc>
        <w:tc>
          <w:tcPr>
            <w:tcW w:w="1014"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17D7978">
            <w:pPr>
              <w:keepNext w:val="0"/>
              <w:keepLines w:val="0"/>
              <w:pageBreakBefore w:val="0"/>
              <w:widowControl w:val="0"/>
              <w:kinsoku/>
              <w:wordWrap/>
              <w:overflowPunct/>
              <w:topLinePunct w:val="0"/>
              <w:autoSpaceDE/>
              <w:autoSpaceDN/>
              <w:bidi w:val="0"/>
              <w:adjustRightInd/>
              <w:snapToGrid/>
              <w:spacing w:beforeLines="0" w:afterLines="0" w:line="360" w:lineRule="exact"/>
              <w:jc w:val="center"/>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煤粉</w:t>
            </w:r>
          </w:p>
        </w:tc>
        <w:tc>
          <w:tcPr>
            <w:tcW w:w="2106" w:type="dxa"/>
            <w:tcBorders>
              <w:top w:val="single" w:color="auto" w:sz="6" w:space="0"/>
              <w:left w:val="single" w:color="auto" w:sz="4" w:space="0"/>
              <w:bottom w:val="single" w:color="auto" w:sz="6" w:space="0"/>
              <w:right w:val="single" w:color="auto" w:sz="6" w:space="0"/>
              <w:tl2br w:val="nil"/>
              <w:tr2bl w:val="nil"/>
            </w:tcBorders>
            <w:noWrap w:val="0"/>
            <w:vAlign w:val="center"/>
          </w:tcPr>
          <w:p w14:paraId="3E1E9752">
            <w:pPr>
              <w:keepNext w:val="0"/>
              <w:keepLines w:val="0"/>
              <w:pageBreakBefore w:val="0"/>
              <w:widowControl w:val="0"/>
              <w:kinsoku/>
              <w:wordWrap/>
              <w:overflowPunct/>
              <w:topLinePunct w:val="0"/>
              <w:autoSpaceDE/>
              <w:autoSpaceDN/>
              <w:bidi w:val="0"/>
              <w:adjustRightInd/>
              <w:snapToGrid/>
              <w:spacing w:beforeLines="0" w:afterLines="0" w:line="360" w:lineRule="exact"/>
              <w:jc w:val="center"/>
              <w:textAlignment w:val="auto"/>
              <w:rPr>
                <w:rFonts w:hint="eastAsia" w:ascii="仿宋" w:hAnsi="仿宋" w:eastAsia="仿宋" w:cs="仿宋"/>
                <w:color w:val="000000"/>
                <w:sz w:val="28"/>
                <w:szCs w:val="28"/>
              </w:rPr>
            </w:pPr>
            <w:r>
              <w:rPr>
                <w:rFonts w:hint="eastAsia" w:ascii="仿宋" w:hAnsi="仿宋" w:eastAsia="仿宋" w:cs="仿宋"/>
                <w:sz w:val="28"/>
                <w:szCs w:val="28"/>
              </w:rPr>
              <w:t>粒度-</w:t>
            </w:r>
            <w:r>
              <w:rPr>
                <w:rFonts w:hint="eastAsia" w:ascii="仿宋" w:hAnsi="仿宋" w:eastAsia="仿宋" w:cs="仿宋"/>
                <w:sz w:val="28"/>
                <w:szCs w:val="28"/>
                <w:lang w:val="en-US" w:eastAsia="zh-CN"/>
              </w:rPr>
              <w:t>20</w:t>
            </w:r>
            <w:r>
              <w:rPr>
                <w:rFonts w:hint="eastAsia" w:ascii="仿宋" w:hAnsi="仿宋" w:eastAsia="仿宋" w:cs="仿宋"/>
                <w:sz w:val="28"/>
                <w:szCs w:val="28"/>
              </w:rPr>
              <w:t>0</w:t>
            </w:r>
            <w:r>
              <w:rPr>
                <w:rFonts w:hint="eastAsia" w:ascii="仿宋" w:hAnsi="仿宋" w:eastAsia="仿宋" w:cs="仿宋"/>
                <w:sz w:val="28"/>
                <w:szCs w:val="28"/>
                <w:lang w:val="en-US" w:eastAsia="zh-CN"/>
              </w:rPr>
              <w:t>目≧80%，</w:t>
            </w:r>
            <w:r>
              <w:rPr>
                <w:rFonts w:hint="eastAsia" w:ascii="仿宋" w:hAnsi="仿宋" w:eastAsia="仿宋" w:cs="仿宋"/>
                <w:sz w:val="28"/>
                <w:szCs w:val="28"/>
              </w:rPr>
              <w:t>水份</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外水</w:t>
            </w:r>
            <w:r>
              <w:rPr>
                <w:rFonts w:hint="eastAsia" w:ascii="仿宋" w:hAnsi="仿宋" w:eastAsia="仿宋" w:cs="仿宋"/>
                <w:sz w:val="28"/>
                <w:szCs w:val="28"/>
                <w:lang w:eastAsia="zh-CN"/>
              </w:rPr>
              <w:t>）</w:t>
            </w:r>
            <w:r>
              <w:rPr>
                <w:rFonts w:hint="eastAsia" w:ascii="仿宋" w:hAnsi="仿宋" w:eastAsia="仿宋" w:cs="仿宋"/>
                <w:sz w:val="28"/>
                <w:szCs w:val="28"/>
              </w:rPr>
              <w:t>&lt;</w:t>
            </w:r>
            <w:r>
              <w:rPr>
                <w:rFonts w:hint="eastAsia" w:ascii="仿宋" w:hAnsi="仿宋" w:eastAsia="仿宋" w:cs="仿宋"/>
                <w:sz w:val="28"/>
                <w:szCs w:val="28"/>
                <w:lang w:val="en-US" w:eastAsia="zh-CN"/>
              </w:rPr>
              <w:t>2</w:t>
            </w:r>
            <w:r>
              <w:rPr>
                <w:rFonts w:hint="eastAsia" w:ascii="仿宋" w:hAnsi="仿宋" w:eastAsia="仿宋" w:cs="仿宋"/>
                <w:sz w:val="28"/>
                <w:szCs w:val="28"/>
              </w:rPr>
              <w:t>%、固定</w:t>
            </w:r>
            <w:r>
              <w:rPr>
                <w:rFonts w:hint="eastAsia" w:ascii="仿宋" w:hAnsi="仿宋" w:eastAsia="仿宋" w:cs="仿宋"/>
                <w:sz w:val="28"/>
                <w:szCs w:val="28"/>
                <w:lang w:val="en-US" w:eastAsia="zh-CN"/>
              </w:rPr>
              <w:t>碳≧</w:t>
            </w:r>
            <w:r>
              <w:rPr>
                <w:rFonts w:hint="eastAsia" w:ascii="仿宋" w:hAnsi="仿宋" w:eastAsia="仿宋" w:cs="仿宋"/>
                <w:sz w:val="28"/>
                <w:szCs w:val="28"/>
              </w:rPr>
              <w:t>60%、挥发份16-20%、灰分&lt;10%、硫&lt;1%。</w:t>
            </w:r>
          </w:p>
        </w:tc>
        <w:tc>
          <w:tcPr>
            <w:tcW w:w="1104" w:type="dxa"/>
            <w:tcBorders>
              <w:top w:val="single" w:color="auto" w:sz="6" w:space="0"/>
              <w:left w:val="single" w:color="auto" w:sz="6" w:space="0"/>
              <w:bottom w:val="single" w:color="auto" w:sz="6" w:space="0"/>
              <w:right w:val="single" w:color="auto" w:sz="6" w:space="0"/>
              <w:tl2br w:val="nil"/>
              <w:tr2bl w:val="nil"/>
            </w:tcBorders>
            <w:noWrap w:val="0"/>
            <w:vAlign w:val="center"/>
          </w:tcPr>
          <w:p w14:paraId="76537183">
            <w:pPr>
              <w:keepNext w:val="0"/>
              <w:keepLines w:val="0"/>
              <w:pageBreakBefore w:val="0"/>
              <w:widowControl w:val="0"/>
              <w:kinsoku/>
              <w:wordWrap/>
              <w:overflowPunct/>
              <w:topLinePunct w:val="0"/>
              <w:autoSpaceDE/>
              <w:autoSpaceDN/>
              <w:bidi w:val="0"/>
              <w:adjustRightInd/>
              <w:snapToGrid/>
              <w:spacing w:beforeLines="0" w:afterLines="0" w:line="360" w:lineRule="exact"/>
              <w:jc w:val="center"/>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lang w:val="en-US" w:eastAsia="zh-CN"/>
              </w:rPr>
              <w:t>1800</w:t>
            </w:r>
            <w:r>
              <w:rPr>
                <w:rFonts w:hint="eastAsia" w:ascii="仿宋" w:hAnsi="仿宋" w:eastAsia="仿宋" w:cs="仿宋"/>
                <w:color w:val="000000"/>
                <w:sz w:val="28"/>
                <w:szCs w:val="28"/>
              </w:rPr>
              <w:t>吨</w:t>
            </w:r>
          </w:p>
        </w:tc>
        <w:tc>
          <w:tcPr>
            <w:tcW w:w="1428" w:type="dxa"/>
            <w:tcBorders>
              <w:top w:val="single" w:color="auto" w:sz="6" w:space="0"/>
              <w:left w:val="single" w:color="auto" w:sz="6" w:space="0"/>
              <w:bottom w:val="single" w:color="auto" w:sz="6" w:space="0"/>
              <w:right w:val="single" w:color="auto" w:sz="6" w:space="0"/>
              <w:tl2br w:val="nil"/>
              <w:tr2bl w:val="nil"/>
            </w:tcBorders>
            <w:noWrap w:val="0"/>
            <w:vAlign w:val="center"/>
          </w:tcPr>
          <w:p w14:paraId="4F354805">
            <w:pPr>
              <w:keepNext w:val="0"/>
              <w:keepLines w:val="0"/>
              <w:pageBreakBefore w:val="0"/>
              <w:widowControl w:val="0"/>
              <w:kinsoku/>
              <w:wordWrap/>
              <w:overflowPunct/>
              <w:topLinePunct w:val="0"/>
              <w:autoSpaceDE/>
              <w:autoSpaceDN/>
              <w:bidi w:val="0"/>
              <w:adjustRightInd/>
              <w:snapToGrid/>
              <w:spacing w:beforeLines="0" w:afterLines="0" w:line="360" w:lineRule="exact"/>
              <w:jc w:val="center"/>
              <w:textAlignment w:val="auto"/>
              <w:rPr>
                <w:rFonts w:hint="eastAsia" w:ascii="仿宋" w:hAnsi="仿宋" w:eastAsia="仿宋" w:cs="仿宋"/>
                <w:color w:val="000000"/>
                <w:sz w:val="28"/>
                <w:szCs w:val="28"/>
              </w:rPr>
            </w:pPr>
          </w:p>
        </w:tc>
        <w:tc>
          <w:tcPr>
            <w:tcW w:w="1344" w:type="dxa"/>
            <w:tcBorders>
              <w:top w:val="single" w:color="auto" w:sz="6" w:space="0"/>
              <w:left w:val="single" w:color="auto" w:sz="6" w:space="0"/>
              <w:bottom w:val="single" w:color="auto" w:sz="6" w:space="0"/>
              <w:right w:val="single" w:color="auto" w:sz="6" w:space="0"/>
              <w:tl2br w:val="nil"/>
              <w:tr2bl w:val="nil"/>
            </w:tcBorders>
            <w:noWrap w:val="0"/>
            <w:vAlign w:val="center"/>
          </w:tcPr>
          <w:p w14:paraId="73DA21B0">
            <w:pPr>
              <w:keepNext w:val="0"/>
              <w:keepLines w:val="0"/>
              <w:pageBreakBefore w:val="0"/>
              <w:widowControl w:val="0"/>
              <w:kinsoku/>
              <w:wordWrap/>
              <w:overflowPunct/>
              <w:topLinePunct w:val="0"/>
              <w:autoSpaceDE/>
              <w:autoSpaceDN/>
              <w:bidi w:val="0"/>
              <w:adjustRightInd/>
              <w:snapToGrid/>
              <w:spacing w:beforeLines="0" w:afterLines="0" w:line="360" w:lineRule="exact"/>
              <w:jc w:val="center"/>
              <w:textAlignment w:val="auto"/>
              <w:rPr>
                <w:rFonts w:hint="eastAsia" w:ascii="仿宋" w:hAnsi="仿宋" w:eastAsia="仿宋" w:cs="仿宋"/>
                <w:color w:val="000000"/>
                <w:sz w:val="28"/>
                <w:szCs w:val="28"/>
              </w:rPr>
            </w:pPr>
          </w:p>
        </w:tc>
        <w:tc>
          <w:tcPr>
            <w:tcW w:w="924" w:type="dxa"/>
            <w:tcBorders>
              <w:top w:val="single" w:color="auto" w:sz="6" w:space="0"/>
              <w:left w:val="single" w:color="auto" w:sz="6" w:space="0"/>
              <w:bottom w:val="single" w:color="auto" w:sz="6" w:space="0"/>
              <w:right w:val="single" w:color="auto" w:sz="6" w:space="0"/>
              <w:tl2br w:val="nil"/>
              <w:tr2bl w:val="nil"/>
            </w:tcBorders>
            <w:noWrap w:val="0"/>
            <w:vAlign w:val="center"/>
          </w:tcPr>
          <w:p w14:paraId="1A66807C">
            <w:pPr>
              <w:keepNext w:val="0"/>
              <w:keepLines w:val="0"/>
              <w:pageBreakBefore w:val="0"/>
              <w:widowControl w:val="0"/>
              <w:kinsoku/>
              <w:wordWrap/>
              <w:overflowPunct/>
              <w:topLinePunct w:val="0"/>
              <w:autoSpaceDE/>
              <w:autoSpaceDN/>
              <w:bidi w:val="0"/>
              <w:adjustRightInd/>
              <w:snapToGrid/>
              <w:spacing w:beforeLines="0" w:afterLines="0" w:line="360" w:lineRule="exact"/>
              <w:ind w:firstLine="1400" w:firstLineChars="500"/>
              <w:jc w:val="center"/>
              <w:textAlignment w:val="auto"/>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罐罐车运输</w:t>
            </w:r>
          </w:p>
        </w:tc>
      </w:tr>
    </w:tbl>
    <w:p w14:paraId="4ABF4BE7">
      <w:pPr>
        <w:bidi w:val="0"/>
        <w:ind w:firstLine="1500" w:firstLineChars="500"/>
        <w:jc w:val="left"/>
        <w:rPr>
          <w:rFonts w:hint="eastAsia" w:ascii="仿宋" w:hAnsi="仿宋" w:eastAsia="仿宋" w:cs="仿宋"/>
          <w:color w:val="auto"/>
          <w:kern w:val="0"/>
          <w:sz w:val="30"/>
          <w:szCs w:val="30"/>
          <w:lang w:val="en-US" w:eastAsia="zh-CN"/>
        </w:rPr>
      </w:pPr>
    </w:p>
    <w:p w14:paraId="66B7EC20">
      <w:pPr>
        <w:bidi w:val="0"/>
        <w:ind w:firstLine="1500" w:firstLineChars="500"/>
        <w:jc w:val="left"/>
        <w:rPr>
          <w:rFonts w:hint="eastAsia" w:ascii="仿宋" w:hAnsi="仿宋" w:eastAsia="仿宋" w:cs="仿宋"/>
          <w:b w:val="0"/>
          <w:bCs/>
          <w:color w:val="auto"/>
          <w:kern w:val="0"/>
          <w:sz w:val="30"/>
          <w:szCs w:val="30"/>
          <w:u w:val="single"/>
          <w:lang w:val="en-US" w:eastAsia="zh-CN"/>
        </w:rPr>
      </w:pPr>
      <w:r>
        <w:rPr>
          <w:rFonts w:hint="eastAsia" w:ascii="仿宋" w:hAnsi="仿宋" w:eastAsia="仿宋" w:cs="仿宋"/>
          <w:color w:val="auto"/>
          <w:kern w:val="0"/>
          <w:sz w:val="30"/>
          <w:szCs w:val="30"/>
          <w:lang w:val="en-US" w:eastAsia="zh-CN"/>
        </w:rPr>
        <w:t xml:space="preserve">报价单位签字盖章： </w:t>
      </w:r>
      <w:r>
        <w:rPr>
          <w:rFonts w:hint="eastAsia" w:ascii="仿宋" w:hAnsi="仿宋" w:eastAsia="仿宋" w:cs="仿宋"/>
          <w:color w:val="auto"/>
          <w:kern w:val="0"/>
          <w:sz w:val="30"/>
          <w:szCs w:val="30"/>
          <w:u w:val="single"/>
          <w:lang w:val="en-US" w:eastAsia="zh-CN"/>
        </w:rPr>
        <w:t xml:space="preserve">                           </w:t>
      </w:r>
    </w:p>
    <w:p w14:paraId="0C4F7D97">
      <w:pPr>
        <w:pStyle w:val="2"/>
        <w:pageBreakBefore w:val="0"/>
        <w:kinsoku/>
        <w:wordWrap/>
        <w:overflowPunct/>
        <w:topLinePunct w:val="0"/>
        <w:autoSpaceDE/>
        <w:autoSpaceDN/>
        <w:bidi w:val="0"/>
        <w:adjustRightInd/>
        <w:snapToGrid/>
        <w:spacing w:after="0" w:line="320" w:lineRule="exact"/>
        <w:ind w:firstLine="4800" w:firstLineChars="1600"/>
        <w:jc w:val="both"/>
        <w:rPr>
          <w:rFonts w:ascii="Times New Roman" w:hAnsi="Times New Roman"/>
          <w:color w:val="auto"/>
        </w:rPr>
      </w:pPr>
      <w:r>
        <w:rPr>
          <w:rFonts w:hint="eastAsia" w:ascii="仿宋" w:hAnsi="仿宋" w:eastAsia="仿宋" w:cs="仿宋"/>
          <w:b w:val="0"/>
          <w:bCs/>
          <w:color w:val="auto"/>
          <w:kern w:val="0"/>
          <w:sz w:val="30"/>
          <w:szCs w:val="30"/>
          <w:u w:val="single"/>
          <w:lang w:val="en-US" w:eastAsia="zh-CN"/>
        </w:rPr>
        <w:t xml:space="preserve">     </w:t>
      </w:r>
      <w:r>
        <w:rPr>
          <w:rFonts w:hint="eastAsia" w:ascii="仿宋" w:hAnsi="仿宋" w:eastAsia="仿宋" w:cs="仿宋"/>
          <w:b w:val="0"/>
          <w:bCs/>
          <w:color w:val="auto"/>
          <w:kern w:val="0"/>
          <w:sz w:val="30"/>
          <w:szCs w:val="30"/>
          <w:lang w:val="en-US" w:eastAsia="zh-CN"/>
        </w:rPr>
        <w:t>年</w:t>
      </w:r>
      <w:r>
        <w:rPr>
          <w:rFonts w:hint="eastAsia" w:ascii="仿宋" w:hAnsi="仿宋" w:eastAsia="仿宋" w:cs="仿宋"/>
          <w:b w:val="0"/>
          <w:bCs/>
          <w:color w:val="auto"/>
          <w:kern w:val="0"/>
          <w:sz w:val="30"/>
          <w:szCs w:val="30"/>
          <w:u w:val="single"/>
          <w:lang w:val="en-US" w:eastAsia="zh-CN"/>
        </w:rPr>
        <w:t xml:space="preserve">     </w:t>
      </w:r>
      <w:r>
        <w:rPr>
          <w:rFonts w:hint="eastAsia" w:ascii="仿宋" w:hAnsi="仿宋" w:eastAsia="仿宋" w:cs="仿宋"/>
          <w:b w:val="0"/>
          <w:bCs/>
          <w:color w:val="auto"/>
          <w:kern w:val="0"/>
          <w:sz w:val="30"/>
          <w:szCs w:val="30"/>
          <w:lang w:val="en-US" w:eastAsia="zh-CN"/>
        </w:rPr>
        <w:t>月</w:t>
      </w:r>
      <w:r>
        <w:rPr>
          <w:rFonts w:hint="eastAsia" w:ascii="仿宋" w:hAnsi="仿宋" w:eastAsia="仿宋" w:cs="仿宋"/>
          <w:b w:val="0"/>
          <w:bCs/>
          <w:color w:val="auto"/>
          <w:kern w:val="0"/>
          <w:sz w:val="30"/>
          <w:szCs w:val="30"/>
          <w:u w:val="single"/>
          <w:lang w:val="en-US" w:eastAsia="zh-CN"/>
        </w:rPr>
        <w:t xml:space="preserve">    日</w:t>
      </w:r>
      <w:r>
        <w:rPr>
          <w:rFonts w:hint="eastAsia" w:ascii="Times New Roman" w:hAnsi="Times New Roman"/>
          <w:color w:val="auto"/>
          <w:kern w:val="0"/>
        </w:rPr>
        <w:br w:type="page"/>
      </w:r>
      <w:r>
        <w:rPr>
          <w:rFonts w:hint="eastAsia" w:ascii="Times New Roman" w:hAnsi="Times New Roman"/>
          <w:color w:val="auto"/>
          <w:kern w:val="0"/>
          <w:lang w:val="en-US" w:eastAsia="zh-CN"/>
        </w:rPr>
        <w:t xml:space="preserve">  六</w:t>
      </w:r>
      <w:r>
        <w:rPr>
          <w:rFonts w:hint="eastAsia" w:ascii="Times New Roman" w:hAnsi="Times New Roman"/>
          <w:color w:val="auto"/>
        </w:rPr>
        <w:t>、资格审查资料</w:t>
      </w:r>
      <w:bookmarkEnd w:id="200"/>
      <w:bookmarkEnd w:id="201"/>
    </w:p>
    <w:p w14:paraId="097D03FF">
      <w:pPr>
        <w:pStyle w:val="3"/>
        <w:spacing w:before="20" w:after="0"/>
        <w:ind w:firstLine="103"/>
        <w:rPr>
          <w:rFonts w:ascii="Times New Roman"/>
          <w:color w:val="auto"/>
          <w:sz w:val="32"/>
          <w:szCs w:val="32"/>
        </w:rPr>
      </w:pPr>
      <w:bookmarkStart w:id="202" w:name="_Toc504488776"/>
      <w:bookmarkStart w:id="203" w:name="_Toc13906"/>
      <w:r>
        <w:rPr>
          <w:rFonts w:hint="eastAsia" w:ascii="Times New Roman"/>
          <w:color w:val="auto"/>
          <w:sz w:val="32"/>
          <w:szCs w:val="32"/>
        </w:rPr>
        <w:t>（一）基本情况表</w:t>
      </w:r>
      <w:bookmarkEnd w:id="202"/>
      <w:bookmarkEnd w:id="203"/>
    </w:p>
    <w:tbl>
      <w:tblPr>
        <w:tblStyle w:val="9"/>
        <w:tblW w:w="4997" w:type="pct"/>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2210"/>
        <w:gridCol w:w="973"/>
        <w:gridCol w:w="2103"/>
        <w:gridCol w:w="1273"/>
        <w:gridCol w:w="1958"/>
      </w:tblGrid>
      <w:tr w14:paraId="5BED707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2" w:hRule="exact"/>
        </w:trPr>
        <w:tc>
          <w:tcPr>
            <w:tcW w:w="2210" w:type="dxa"/>
            <w:tcBorders>
              <w:top w:val="single" w:color="auto" w:sz="4" w:space="0"/>
              <w:bottom w:val="single" w:color="auto" w:sz="4" w:space="0"/>
              <w:right w:val="single" w:color="auto" w:sz="4" w:space="0"/>
            </w:tcBorders>
            <w:noWrap w:val="0"/>
            <w:vAlign w:val="center"/>
          </w:tcPr>
          <w:p w14:paraId="28387509">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eastAsia="zh-CN"/>
              </w:rPr>
              <w:t>供应商</w:t>
            </w:r>
            <w:r>
              <w:rPr>
                <w:rFonts w:hint="eastAsia" w:ascii="宋体" w:hAnsi="宋体" w:eastAsia="宋体" w:cs="宋体"/>
                <w:color w:val="auto"/>
                <w:sz w:val="24"/>
                <w:szCs w:val="24"/>
              </w:rPr>
              <w:t>名称</w:t>
            </w:r>
          </w:p>
        </w:tc>
        <w:tc>
          <w:tcPr>
            <w:tcW w:w="6307" w:type="dxa"/>
            <w:gridSpan w:val="4"/>
            <w:tcBorders>
              <w:top w:val="single" w:color="auto" w:sz="4" w:space="0"/>
              <w:left w:val="single" w:color="auto" w:sz="4" w:space="0"/>
              <w:bottom w:val="single" w:color="auto" w:sz="4" w:space="0"/>
            </w:tcBorders>
            <w:noWrap w:val="0"/>
            <w:vAlign w:val="center"/>
          </w:tcPr>
          <w:p w14:paraId="27FEC7CF">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p>
        </w:tc>
      </w:tr>
      <w:tr w14:paraId="50BBC68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4" w:hRule="exact"/>
        </w:trPr>
        <w:tc>
          <w:tcPr>
            <w:tcW w:w="2210" w:type="dxa"/>
            <w:tcBorders>
              <w:top w:val="single" w:color="auto" w:sz="4" w:space="0"/>
              <w:bottom w:val="single" w:color="auto" w:sz="4" w:space="0"/>
              <w:right w:val="single" w:color="auto" w:sz="4" w:space="0"/>
            </w:tcBorders>
            <w:noWrap w:val="0"/>
            <w:vAlign w:val="center"/>
          </w:tcPr>
          <w:p w14:paraId="78AE814D">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注册资金</w:t>
            </w:r>
          </w:p>
        </w:tc>
        <w:tc>
          <w:tcPr>
            <w:tcW w:w="3076" w:type="dxa"/>
            <w:gridSpan w:val="2"/>
            <w:tcBorders>
              <w:top w:val="single" w:color="auto" w:sz="4" w:space="0"/>
              <w:left w:val="single" w:color="auto" w:sz="4" w:space="0"/>
              <w:bottom w:val="single" w:color="auto" w:sz="4" w:space="0"/>
              <w:right w:val="single" w:color="auto" w:sz="4" w:space="0"/>
            </w:tcBorders>
            <w:noWrap w:val="0"/>
            <w:vAlign w:val="center"/>
          </w:tcPr>
          <w:p w14:paraId="67EF7146">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3DB1CC36">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成立时间</w:t>
            </w:r>
          </w:p>
        </w:tc>
        <w:tc>
          <w:tcPr>
            <w:tcW w:w="1958" w:type="dxa"/>
            <w:tcBorders>
              <w:top w:val="single" w:color="auto" w:sz="4" w:space="0"/>
              <w:left w:val="single" w:color="auto" w:sz="4" w:space="0"/>
              <w:bottom w:val="single" w:color="auto" w:sz="4" w:space="0"/>
            </w:tcBorders>
            <w:noWrap w:val="0"/>
            <w:vAlign w:val="center"/>
          </w:tcPr>
          <w:p w14:paraId="6C3B4127">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p>
        </w:tc>
      </w:tr>
      <w:tr w14:paraId="03DC79E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6" w:hRule="exact"/>
        </w:trPr>
        <w:tc>
          <w:tcPr>
            <w:tcW w:w="2210" w:type="dxa"/>
            <w:tcBorders>
              <w:top w:val="single" w:color="auto" w:sz="4" w:space="0"/>
              <w:bottom w:val="single" w:color="auto" w:sz="4" w:space="0"/>
              <w:right w:val="single" w:color="auto" w:sz="4" w:space="0"/>
            </w:tcBorders>
            <w:noWrap w:val="0"/>
            <w:vAlign w:val="center"/>
          </w:tcPr>
          <w:p w14:paraId="0C2C4F13">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注册地址</w:t>
            </w:r>
          </w:p>
        </w:tc>
        <w:tc>
          <w:tcPr>
            <w:tcW w:w="6307" w:type="dxa"/>
            <w:gridSpan w:val="4"/>
            <w:tcBorders>
              <w:top w:val="single" w:color="auto" w:sz="4" w:space="0"/>
              <w:left w:val="single" w:color="auto" w:sz="4" w:space="0"/>
              <w:bottom w:val="single" w:color="auto" w:sz="4" w:space="0"/>
            </w:tcBorders>
            <w:noWrap w:val="0"/>
            <w:vAlign w:val="center"/>
          </w:tcPr>
          <w:p w14:paraId="072FB8BF">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p>
        </w:tc>
      </w:tr>
      <w:tr w14:paraId="6693E24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exact"/>
        </w:trPr>
        <w:tc>
          <w:tcPr>
            <w:tcW w:w="2210" w:type="dxa"/>
            <w:tcBorders>
              <w:top w:val="single" w:color="auto" w:sz="4" w:space="0"/>
              <w:bottom w:val="single" w:color="auto" w:sz="4" w:space="0"/>
              <w:right w:val="single" w:color="auto" w:sz="4" w:space="0"/>
            </w:tcBorders>
            <w:noWrap w:val="0"/>
            <w:vAlign w:val="center"/>
          </w:tcPr>
          <w:p w14:paraId="04B5FAD8">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邮政编码</w:t>
            </w:r>
          </w:p>
        </w:tc>
        <w:tc>
          <w:tcPr>
            <w:tcW w:w="3076" w:type="dxa"/>
            <w:gridSpan w:val="2"/>
            <w:tcBorders>
              <w:top w:val="single" w:color="auto" w:sz="4" w:space="0"/>
              <w:left w:val="single" w:color="auto" w:sz="4" w:space="0"/>
              <w:bottom w:val="single" w:color="auto" w:sz="4" w:space="0"/>
              <w:right w:val="single" w:color="auto" w:sz="4" w:space="0"/>
            </w:tcBorders>
            <w:noWrap w:val="0"/>
            <w:vAlign w:val="center"/>
          </w:tcPr>
          <w:p w14:paraId="542C9D2A">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476B92E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员工总数</w:t>
            </w:r>
          </w:p>
        </w:tc>
        <w:tc>
          <w:tcPr>
            <w:tcW w:w="1958" w:type="dxa"/>
            <w:tcBorders>
              <w:top w:val="single" w:color="auto" w:sz="4" w:space="0"/>
              <w:left w:val="single" w:color="auto" w:sz="4" w:space="0"/>
              <w:bottom w:val="single" w:color="auto" w:sz="4" w:space="0"/>
            </w:tcBorders>
            <w:noWrap w:val="0"/>
            <w:vAlign w:val="center"/>
          </w:tcPr>
          <w:p w14:paraId="665274EB">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p>
        </w:tc>
      </w:tr>
      <w:tr w14:paraId="3AD3288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08" w:hRule="exact"/>
        </w:trPr>
        <w:tc>
          <w:tcPr>
            <w:tcW w:w="2210" w:type="dxa"/>
            <w:vMerge w:val="restart"/>
            <w:tcBorders>
              <w:top w:val="single" w:color="auto" w:sz="4" w:space="0"/>
              <w:bottom w:val="single" w:color="auto" w:sz="4" w:space="0"/>
              <w:right w:val="single" w:color="auto" w:sz="4" w:space="0"/>
            </w:tcBorders>
            <w:noWrap w:val="0"/>
            <w:vAlign w:val="center"/>
          </w:tcPr>
          <w:p w14:paraId="0B312C49">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联系方式</w:t>
            </w:r>
          </w:p>
        </w:tc>
        <w:tc>
          <w:tcPr>
            <w:tcW w:w="973" w:type="dxa"/>
            <w:tcBorders>
              <w:top w:val="single" w:color="auto" w:sz="4" w:space="0"/>
              <w:left w:val="single" w:color="auto" w:sz="4" w:space="0"/>
              <w:bottom w:val="single" w:color="auto" w:sz="4" w:space="0"/>
              <w:right w:val="single" w:color="auto" w:sz="4" w:space="0"/>
            </w:tcBorders>
            <w:noWrap w:val="0"/>
            <w:vAlign w:val="center"/>
          </w:tcPr>
          <w:p w14:paraId="79DE2925">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联系人</w:t>
            </w:r>
          </w:p>
        </w:tc>
        <w:tc>
          <w:tcPr>
            <w:tcW w:w="2103" w:type="dxa"/>
            <w:tcBorders>
              <w:top w:val="single" w:color="auto" w:sz="4" w:space="0"/>
              <w:left w:val="single" w:color="auto" w:sz="4" w:space="0"/>
              <w:bottom w:val="single" w:color="auto" w:sz="4" w:space="0"/>
              <w:right w:val="single" w:color="auto" w:sz="4" w:space="0"/>
            </w:tcBorders>
            <w:noWrap w:val="0"/>
            <w:vAlign w:val="center"/>
          </w:tcPr>
          <w:p w14:paraId="47CFC6E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68C9AA5E">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电话</w:t>
            </w:r>
          </w:p>
        </w:tc>
        <w:tc>
          <w:tcPr>
            <w:tcW w:w="1958" w:type="dxa"/>
            <w:tcBorders>
              <w:top w:val="single" w:color="auto" w:sz="4" w:space="0"/>
              <w:left w:val="single" w:color="auto" w:sz="4" w:space="0"/>
              <w:bottom w:val="single" w:color="auto" w:sz="4" w:space="0"/>
            </w:tcBorders>
            <w:noWrap w:val="0"/>
            <w:vAlign w:val="center"/>
          </w:tcPr>
          <w:p w14:paraId="7A50BEBC">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p>
        </w:tc>
      </w:tr>
      <w:tr w14:paraId="4A07182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76" w:hRule="exact"/>
        </w:trPr>
        <w:tc>
          <w:tcPr>
            <w:tcW w:w="2210" w:type="dxa"/>
            <w:vMerge w:val="continue"/>
            <w:tcBorders>
              <w:top w:val="single" w:color="auto" w:sz="4" w:space="0"/>
              <w:bottom w:val="single" w:color="auto" w:sz="4" w:space="0"/>
              <w:right w:val="single" w:color="auto" w:sz="4" w:space="0"/>
            </w:tcBorders>
            <w:noWrap w:val="0"/>
            <w:vAlign w:val="center"/>
          </w:tcPr>
          <w:p w14:paraId="38BCC693">
            <w:pPr>
              <w:keepNext w:val="0"/>
              <w:keepLines w:val="0"/>
              <w:pageBreakBefore w:val="0"/>
              <w:widowControl w:val="0"/>
              <w:kinsoku/>
              <w:wordWrap/>
              <w:overflowPunct/>
              <w:autoSpaceDE/>
              <w:autoSpaceDN/>
              <w:bidi w:val="0"/>
              <w:adjustRightInd/>
              <w:snapToGrid/>
              <w:spacing w:line="320" w:lineRule="exact"/>
              <w:textAlignment w:val="auto"/>
              <w:rPr>
                <w:rFonts w:hint="eastAsia" w:ascii="宋体" w:hAnsi="宋体" w:eastAsia="宋体" w:cs="宋体"/>
                <w:color w:val="auto"/>
                <w:sz w:val="24"/>
                <w:szCs w:val="24"/>
              </w:rPr>
            </w:pPr>
          </w:p>
        </w:tc>
        <w:tc>
          <w:tcPr>
            <w:tcW w:w="973" w:type="dxa"/>
            <w:tcBorders>
              <w:top w:val="single" w:color="auto" w:sz="4" w:space="0"/>
              <w:left w:val="single" w:color="auto" w:sz="4" w:space="0"/>
              <w:bottom w:val="single" w:color="auto" w:sz="4" w:space="0"/>
              <w:right w:val="single" w:color="auto" w:sz="4" w:space="0"/>
            </w:tcBorders>
            <w:noWrap w:val="0"/>
            <w:vAlign w:val="center"/>
          </w:tcPr>
          <w:p w14:paraId="3BEAD211">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网址</w:t>
            </w:r>
          </w:p>
        </w:tc>
        <w:tc>
          <w:tcPr>
            <w:tcW w:w="2103" w:type="dxa"/>
            <w:tcBorders>
              <w:top w:val="single" w:color="auto" w:sz="4" w:space="0"/>
              <w:left w:val="single" w:color="auto" w:sz="4" w:space="0"/>
              <w:bottom w:val="single" w:color="auto" w:sz="4" w:space="0"/>
              <w:right w:val="single" w:color="auto" w:sz="4" w:space="0"/>
            </w:tcBorders>
            <w:noWrap w:val="0"/>
            <w:vAlign w:val="center"/>
          </w:tcPr>
          <w:p w14:paraId="0746663D">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37BE4758">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传真</w:t>
            </w:r>
          </w:p>
        </w:tc>
        <w:tc>
          <w:tcPr>
            <w:tcW w:w="1958" w:type="dxa"/>
            <w:tcBorders>
              <w:top w:val="single" w:color="auto" w:sz="4" w:space="0"/>
              <w:left w:val="single" w:color="auto" w:sz="4" w:space="0"/>
              <w:bottom w:val="single" w:color="auto" w:sz="4" w:space="0"/>
            </w:tcBorders>
            <w:noWrap w:val="0"/>
            <w:vAlign w:val="center"/>
          </w:tcPr>
          <w:p w14:paraId="4E2F5C12">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p>
        </w:tc>
      </w:tr>
      <w:tr w14:paraId="616A010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6" w:hRule="exact"/>
        </w:trPr>
        <w:tc>
          <w:tcPr>
            <w:tcW w:w="2210" w:type="dxa"/>
            <w:tcBorders>
              <w:top w:val="single" w:color="auto" w:sz="4" w:space="0"/>
              <w:bottom w:val="single" w:color="auto" w:sz="4" w:space="0"/>
              <w:right w:val="single" w:color="auto" w:sz="4" w:space="0"/>
            </w:tcBorders>
            <w:noWrap w:val="0"/>
            <w:vAlign w:val="center"/>
          </w:tcPr>
          <w:p w14:paraId="72CE29CC">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法定代表人</w:t>
            </w:r>
          </w:p>
          <w:p w14:paraId="762057D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（单位负责人）</w:t>
            </w:r>
          </w:p>
        </w:tc>
        <w:tc>
          <w:tcPr>
            <w:tcW w:w="973" w:type="dxa"/>
            <w:tcBorders>
              <w:top w:val="single" w:color="auto" w:sz="4" w:space="0"/>
              <w:left w:val="single" w:color="auto" w:sz="4" w:space="0"/>
              <w:bottom w:val="single" w:color="auto" w:sz="4" w:space="0"/>
              <w:right w:val="single" w:color="auto" w:sz="4" w:space="0"/>
            </w:tcBorders>
            <w:noWrap w:val="0"/>
            <w:vAlign w:val="center"/>
          </w:tcPr>
          <w:p w14:paraId="0F8E5F6B">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姓名</w:t>
            </w:r>
          </w:p>
        </w:tc>
        <w:tc>
          <w:tcPr>
            <w:tcW w:w="2103" w:type="dxa"/>
            <w:tcBorders>
              <w:top w:val="single" w:color="auto" w:sz="4" w:space="0"/>
              <w:left w:val="single" w:color="auto" w:sz="4" w:space="0"/>
              <w:bottom w:val="single" w:color="auto" w:sz="4" w:space="0"/>
              <w:right w:val="single" w:color="auto" w:sz="4" w:space="0"/>
            </w:tcBorders>
            <w:noWrap w:val="0"/>
            <w:vAlign w:val="center"/>
          </w:tcPr>
          <w:p w14:paraId="61DF80BF">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6CBCBD3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电话</w:t>
            </w:r>
          </w:p>
        </w:tc>
        <w:tc>
          <w:tcPr>
            <w:tcW w:w="1958" w:type="dxa"/>
            <w:tcBorders>
              <w:top w:val="single" w:color="auto" w:sz="4" w:space="0"/>
              <w:left w:val="single" w:color="auto" w:sz="4" w:space="0"/>
              <w:bottom w:val="single" w:color="auto" w:sz="4" w:space="0"/>
            </w:tcBorders>
            <w:noWrap w:val="0"/>
            <w:vAlign w:val="center"/>
          </w:tcPr>
          <w:p w14:paraId="3212C8A5">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p>
        </w:tc>
      </w:tr>
      <w:tr w14:paraId="7096900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16" w:hRule="exact"/>
        </w:trPr>
        <w:tc>
          <w:tcPr>
            <w:tcW w:w="2210" w:type="dxa"/>
            <w:tcBorders>
              <w:top w:val="single" w:color="auto" w:sz="4" w:space="0"/>
              <w:bottom w:val="single" w:color="auto" w:sz="4" w:space="0"/>
              <w:right w:val="single" w:color="auto" w:sz="4" w:space="0"/>
            </w:tcBorders>
            <w:noWrap w:val="0"/>
            <w:vAlign w:val="center"/>
          </w:tcPr>
          <w:p w14:paraId="7008DA11">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eastAsia="zh-CN"/>
              </w:rPr>
              <w:t>供应商</w:t>
            </w:r>
            <w:r>
              <w:rPr>
                <w:rFonts w:hint="eastAsia" w:ascii="宋体" w:hAnsi="宋体" w:eastAsia="宋体" w:cs="宋体"/>
                <w:color w:val="auto"/>
                <w:sz w:val="24"/>
                <w:szCs w:val="24"/>
              </w:rPr>
              <w:t>须知要求</w:t>
            </w:r>
            <w:r>
              <w:rPr>
                <w:rFonts w:hint="eastAsia" w:ascii="宋体" w:hAnsi="宋体" w:eastAsia="宋体" w:cs="宋体"/>
                <w:color w:val="auto"/>
                <w:sz w:val="24"/>
                <w:szCs w:val="24"/>
                <w:lang w:eastAsia="zh-CN"/>
              </w:rPr>
              <w:t>供应商</w:t>
            </w:r>
            <w:r>
              <w:rPr>
                <w:rFonts w:hint="eastAsia" w:ascii="宋体" w:hAnsi="宋体" w:eastAsia="宋体" w:cs="宋体"/>
                <w:color w:val="auto"/>
                <w:sz w:val="24"/>
                <w:szCs w:val="24"/>
              </w:rPr>
              <w:t>需具有的各类资质证书</w:t>
            </w:r>
          </w:p>
        </w:tc>
        <w:tc>
          <w:tcPr>
            <w:tcW w:w="6307" w:type="dxa"/>
            <w:gridSpan w:val="4"/>
            <w:tcBorders>
              <w:top w:val="single" w:color="auto" w:sz="4" w:space="0"/>
              <w:left w:val="single" w:color="auto" w:sz="4" w:space="0"/>
              <w:bottom w:val="single" w:color="auto" w:sz="4" w:space="0"/>
            </w:tcBorders>
            <w:noWrap w:val="0"/>
            <w:vAlign w:val="center"/>
          </w:tcPr>
          <w:p w14:paraId="52411539">
            <w:pPr>
              <w:keepNext w:val="0"/>
              <w:keepLines w:val="0"/>
              <w:pageBreakBefore w:val="0"/>
              <w:widowControl w:val="0"/>
              <w:kinsoku/>
              <w:wordWrap/>
              <w:overflowPunct/>
              <w:topLinePunct/>
              <w:autoSpaceDE/>
              <w:autoSpaceDN/>
              <w:bidi w:val="0"/>
              <w:adjustRightInd/>
              <w:snapToGrid/>
              <w:spacing w:line="320" w:lineRule="exact"/>
              <w:ind w:firstLine="120" w:firstLineChars="5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类型：</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等级：</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证书号：</w:t>
            </w:r>
          </w:p>
        </w:tc>
      </w:tr>
      <w:tr w14:paraId="6B6D8F1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6" w:hRule="exact"/>
        </w:trPr>
        <w:tc>
          <w:tcPr>
            <w:tcW w:w="2210" w:type="dxa"/>
            <w:tcBorders>
              <w:top w:val="single" w:color="auto" w:sz="4" w:space="0"/>
              <w:bottom w:val="single" w:color="auto" w:sz="4" w:space="0"/>
              <w:right w:val="single" w:color="auto" w:sz="4" w:space="0"/>
            </w:tcBorders>
            <w:noWrap w:val="0"/>
            <w:vAlign w:val="center"/>
          </w:tcPr>
          <w:p w14:paraId="1205FB29">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基本账户开户银行</w:t>
            </w:r>
          </w:p>
        </w:tc>
        <w:tc>
          <w:tcPr>
            <w:tcW w:w="6307" w:type="dxa"/>
            <w:gridSpan w:val="4"/>
            <w:tcBorders>
              <w:top w:val="single" w:color="auto" w:sz="4" w:space="0"/>
              <w:left w:val="single" w:color="auto" w:sz="4" w:space="0"/>
              <w:bottom w:val="single" w:color="auto" w:sz="4" w:space="0"/>
            </w:tcBorders>
            <w:noWrap w:val="0"/>
            <w:vAlign w:val="center"/>
          </w:tcPr>
          <w:p w14:paraId="6ED79AC0">
            <w:pPr>
              <w:keepNext w:val="0"/>
              <w:keepLines w:val="0"/>
              <w:pageBreakBefore w:val="0"/>
              <w:widowControl w:val="0"/>
              <w:kinsoku/>
              <w:wordWrap/>
              <w:overflowPunct/>
              <w:topLinePunct/>
              <w:autoSpaceDE/>
              <w:autoSpaceDN/>
              <w:bidi w:val="0"/>
              <w:adjustRightInd/>
              <w:snapToGrid/>
              <w:spacing w:line="320" w:lineRule="exact"/>
              <w:ind w:firstLine="120" w:firstLineChars="50"/>
              <w:textAlignment w:val="auto"/>
              <w:rPr>
                <w:rFonts w:hint="eastAsia" w:ascii="宋体" w:hAnsi="宋体" w:eastAsia="宋体" w:cs="宋体"/>
                <w:color w:val="auto"/>
                <w:sz w:val="24"/>
                <w:szCs w:val="24"/>
              </w:rPr>
            </w:pPr>
          </w:p>
        </w:tc>
      </w:tr>
      <w:tr w14:paraId="01D3166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20" w:hRule="exact"/>
        </w:trPr>
        <w:tc>
          <w:tcPr>
            <w:tcW w:w="2210" w:type="dxa"/>
            <w:tcBorders>
              <w:top w:val="single" w:color="auto" w:sz="4" w:space="0"/>
              <w:right w:val="single" w:color="auto" w:sz="4" w:space="0"/>
            </w:tcBorders>
            <w:noWrap w:val="0"/>
            <w:vAlign w:val="center"/>
          </w:tcPr>
          <w:p w14:paraId="19084C8D">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基本账户银行账号</w:t>
            </w:r>
          </w:p>
        </w:tc>
        <w:tc>
          <w:tcPr>
            <w:tcW w:w="6307" w:type="dxa"/>
            <w:gridSpan w:val="4"/>
            <w:tcBorders>
              <w:top w:val="single" w:color="auto" w:sz="4" w:space="0"/>
              <w:left w:val="single" w:color="auto" w:sz="4" w:space="0"/>
            </w:tcBorders>
            <w:noWrap w:val="0"/>
            <w:vAlign w:val="center"/>
          </w:tcPr>
          <w:p w14:paraId="3CF097E2">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宋体" w:hAnsi="宋体" w:eastAsia="宋体" w:cs="宋体"/>
                <w:color w:val="auto"/>
                <w:sz w:val="24"/>
                <w:szCs w:val="24"/>
              </w:rPr>
            </w:pPr>
          </w:p>
        </w:tc>
      </w:tr>
      <w:tr w14:paraId="41E21F9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34" w:hRule="exact"/>
        </w:trPr>
        <w:tc>
          <w:tcPr>
            <w:tcW w:w="2210" w:type="dxa"/>
            <w:tcBorders>
              <w:top w:val="single" w:color="auto" w:sz="4" w:space="0"/>
              <w:right w:val="single" w:color="auto" w:sz="4" w:space="0"/>
            </w:tcBorders>
            <w:noWrap w:val="0"/>
            <w:vAlign w:val="center"/>
          </w:tcPr>
          <w:p w14:paraId="70FACA4C">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近三年营业额</w:t>
            </w:r>
          </w:p>
        </w:tc>
        <w:tc>
          <w:tcPr>
            <w:tcW w:w="6307" w:type="dxa"/>
            <w:gridSpan w:val="4"/>
            <w:tcBorders>
              <w:top w:val="single" w:color="auto" w:sz="4" w:space="0"/>
              <w:left w:val="single" w:color="auto" w:sz="4" w:space="0"/>
            </w:tcBorders>
            <w:noWrap w:val="0"/>
            <w:vAlign w:val="center"/>
          </w:tcPr>
          <w:p w14:paraId="51A28D29">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宋体" w:hAnsi="宋体" w:eastAsia="宋体" w:cs="宋体"/>
                <w:color w:val="auto"/>
                <w:sz w:val="24"/>
                <w:szCs w:val="24"/>
              </w:rPr>
            </w:pPr>
          </w:p>
        </w:tc>
      </w:tr>
      <w:tr w14:paraId="5956073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276" w:hRule="exact"/>
        </w:trPr>
        <w:tc>
          <w:tcPr>
            <w:tcW w:w="2210" w:type="dxa"/>
            <w:tcBorders>
              <w:top w:val="single" w:color="auto" w:sz="4" w:space="0"/>
              <w:right w:val="single" w:color="auto" w:sz="4" w:space="0"/>
            </w:tcBorders>
            <w:noWrap w:val="0"/>
            <w:vAlign w:val="center"/>
          </w:tcPr>
          <w:p w14:paraId="4816A164">
            <w:pPr>
              <w:keepNext w:val="0"/>
              <w:keepLines w:val="0"/>
              <w:pageBreakBefore w:val="0"/>
              <w:widowControl w:val="0"/>
              <w:kinsoku/>
              <w:wordWrap/>
              <w:overflowPunct/>
              <w:topLinePunct/>
              <w:autoSpaceDE/>
              <w:autoSpaceDN/>
              <w:bidi w:val="0"/>
              <w:adjustRightInd/>
              <w:snapToGrid/>
              <w:spacing w:line="320" w:lineRule="exact"/>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eastAsia="zh-CN"/>
              </w:rPr>
              <w:t>供应商</w:t>
            </w:r>
            <w:r>
              <w:rPr>
                <w:rFonts w:hint="eastAsia" w:ascii="宋体" w:hAnsi="宋体" w:eastAsia="宋体" w:cs="宋体"/>
                <w:color w:val="auto"/>
                <w:sz w:val="24"/>
                <w:szCs w:val="24"/>
              </w:rPr>
              <w:t>关联企业情况（包括但不限于与</w:t>
            </w:r>
            <w:r>
              <w:rPr>
                <w:rFonts w:hint="eastAsia" w:ascii="宋体" w:hAnsi="宋体" w:eastAsia="宋体" w:cs="宋体"/>
                <w:color w:val="auto"/>
                <w:sz w:val="24"/>
                <w:szCs w:val="24"/>
                <w:lang w:eastAsia="zh-CN"/>
              </w:rPr>
              <w:t>供应商</w:t>
            </w:r>
            <w:r>
              <w:rPr>
                <w:rFonts w:hint="eastAsia" w:ascii="宋体" w:hAnsi="宋体" w:eastAsia="宋体" w:cs="宋体"/>
                <w:color w:val="auto"/>
                <w:sz w:val="24"/>
                <w:szCs w:val="24"/>
              </w:rPr>
              <w:t>法定代表人（单位负责人）为同一人或者存在控股、管理关系的不同单位）</w:t>
            </w:r>
          </w:p>
        </w:tc>
        <w:tc>
          <w:tcPr>
            <w:tcW w:w="6307" w:type="dxa"/>
            <w:gridSpan w:val="4"/>
            <w:tcBorders>
              <w:top w:val="single" w:color="auto" w:sz="4" w:space="0"/>
              <w:left w:val="single" w:color="auto" w:sz="4" w:space="0"/>
            </w:tcBorders>
            <w:noWrap w:val="0"/>
            <w:vAlign w:val="center"/>
          </w:tcPr>
          <w:p w14:paraId="76C17A8E">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宋体" w:hAnsi="宋体" w:eastAsia="宋体" w:cs="宋体"/>
                <w:color w:val="auto"/>
                <w:sz w:val="24"/>
                <w:szCs w:val="24"/>
              </w:rPr>
            </w:pPr>
          </w:p>
        </w:tc>
      </w:tr>
      <w:tr w14:paraId="7A32DC3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34" w:hRule="exact"/>
        </w:trPr>
        <w:tc>
          <w:tcPr>
            <w:tcW w:w="2210" w:type="dxa"/>
            <w:tcBorders>
              <w:top w:val="single" w:color="auto" w:sz="4" w:space="0"/>
              <w:right w:val="single" w:color="auto" w:sz="4" w:space="0"/>
            </w:tcBorders>
            <w:noWrap w:val="0"/>
            <w:vAlign w:val="center"/>
          </w:tcPr>
          <w:p w14:paraId="49CEDEBE">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cs="宋体"/>
                <w:color w:val="auto"/>
                <w:sz w:val="24"/>
                <w:szCs w:val="24"/>
                <w:lang w:val="en-US" w:eastAsia="zh-CN"/>
              </w:rPr>
              <w:t>响应文件所供</w:t>
            </w:r>
            <w:r>
              <w:rPr>
                <w:rFonts w:hint="eastAsia" w:ascii="宋体" w:hAnsi="宋体" w:eastAsia="宋体" w:cs="宋体"/>
                <w:color w:val="auto"/>
                <w:sz w:val="24"/>
                <w:szCs w:val="24"/>
              </w:rPr>
              <w:t>产品制造商名称</w:t>
            </w:r>
          </w:p>
        </w:tc>
        <w:tc>
          <w:tcPr>
            <w:tcW w:w="6307" w:type="dxa"/>
            <w:gridSpan w:val="4"/>
            <w:tcBorders>
              <w:top w:val="single" w:color="auto" w:sz="4" w:space="0"/>
              <w:left w:val="single" w:color="auto" w:sz="4" w:space="0"/>
            </w:tcBorders>
            <w:noWrap w:val="0"/>
            <w:vAlign w:val="center"/>
          </w:tcPr>
          <w:p w14:paraId="6A82E8FA">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宋体" w:hAnsi="宋体" w:eastAsia="宋体" w:cs="宋体"/>
                <w:color w:val="auto"/>
                <w:sz w:val="24"/>
                <w:szCs w:val="24"/>
              </w:rPr>
            </w:pPr>
          </w:p>
        </w:tc>
      </w:tr>
      <w:tr w14:paraId="4837012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7E43573C">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备注</w:t>
            </w:r>
          </w:p>
        </w:tc>
        <w:tc>
          <w:tcPr>
            <w:tcW w:w="6307" w:type="dxa"/>
            <w:gridSpan w:val="4"/>
            <w:tcBorders>
              <w:top w:val="single" w:color="auto" w:sz="4" w:space="0"/>
              <w:left w:val="single" w:color="auto" w:sz="4" w:space="0"/>
              <w:bottom w:val="single" w:color="auto" w:sz="4" w:space="0"/>
            </w:tcBorders>
            <w:noWrap w:val="0"/>
            <w:vAlign w:val="center"/>
          </w:tcPr>
          <w:p w14:paraId="1A5EF4FA">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p>
        </w:tc>
      </w:tr>
    </w:tbl>
    <w:p w14:paraId="27EE9404">
      <w:pPr>
        <w:spacing w:line="360" w:lineRule="auto"/>
        <w:rPr>
          <w:rFonts w:hint="eastAsia" w:ascii="宋体" w:hAnsi="宋体" w:eastAsia="宋体" w:cs="宋体"/>
          <w:color w:val="auto"/>
          <w:sz w:val="24"/>
          <w:szCs w:val="24"/>
        </w:rPr>
      </w:pPr>
    </w:p>
    <w:p w14:paraId="6F9C9DC1">
      <w:pPr>
        <w:spacing w:line="360" w:lineRule="auto"/>
        <w:ind w:firstLine="480" w:firstLineChars="200"/>
        <w:rPr>
          <w:rFonts w:hint="eastAsia" w:ascii="宋体" w:hAnsi="宋体" w:eastAsia="宋体" w:cs="宋体"/>
          <w:b w:val="0"/>
          <w:bCs w:val="0"/>
          <w:color w:val="auto"/>
          <w:sz w:val="24"/>
          <w:szCs w:val="24"/>
        </w:rPr>
      </w:pPr>
      <w:r>
        <w:rPr>
          <w:rFonts w:hint="eastAsia" w:ascii="宋体" w:hAnsi="宋体" w:eastAsia="宋体" w:cs="宋体"/>
          <w:color w:val="auto"/>
          <w:sz w:val="24"/>
          <w:szCs w:val="24"/>
        </w:rPr>
        <w:t>注：</w:t>
      </w:r>
      <w:r>
        <w:rPr>
          <w:rFonts w:hint="eastAsia" w:ascii="宋体" w:hAnsi="宋体" w:eastAsia="宋体" w:cs="宋体"/>
          <w:b w:val="0"/>
          <w:bCs w:val="0"/>
          <w:color w:val="auto"/>
          <w:sz w:val="24"/>
          <w:szCs w:val="24"/>
        </w:rPr>
        <w:t xml:space="preserve">1. </w:t>
      </w:r>
      <w:r>
        <w:rPr>
          <w:rFonts w:hint="eastAsia" w:ascii="宋体" w:hAnsi="宋体" w:eastAsia="宋体" w:cs="宋体"/>
          <w:b w:val="0"/>
          <w:bCs w:val="0"/>
          <w:color w:val="auto"/>
          <w:sz w:val="24"/>
          <w:szCs w:val="24"/>
          <w:lang w:eastAsia="zh-CN"/>
        </w:rPr>
        <w:t>供应商</w:t>
      </w:r>
      <w:r>
        <w:rPr>
          <w:rFonts w:hint="eastAsia" w:ascii="宋体" w:hAnsi="宋体" w:eastAsia="宋体" w:cs="宋体"/>
          <w:b w:val="0"/>
          <w:bCs w:val="0"/>
          <w:color w:val="auto"/>
          <w:sz w:val="24"/>
          <w:szCs w:val="24"/>
        </w:rPr>
        <w:t>应根据</w:t>
      </w:r>
      <w:r>
        <w:rPr>
          <w:rFonts w:hint="eastAsia" w:ascii="宋体" w:hAnsi="宋体" w:eastAsia="宋体" w:cs="宋体"/>
          <w:b w:val="0"/>
          <w:bCs w:val="0"/>
          <w:color w:val="auto"/>
          <w:sz w:val="24"/>
          <w:szCs w:val="24"/>
          <w:lang w:eastAsia="zh-CN"/>
        </w:rPr>
        <w:t>供应商</w:t>
      </w:r>
      <w:r>
        <w:rPr>
          <w:rFonts w:hint="eastAsia" w:ascii="宋体" w:hAnsi="宋体" w:eastAsia="宋体" w:cs="宋体"/>
          <w:b w:val="0"/>
          <w:bCs w:val="0"/>
          <w:color w:val="auto"/>
          <w:sz w:val="24"/>
          <w:szCs w:val="24"/>
        </w:rPr>
        <w:t>须知第</w:t>
      </w:r>
      <w:r>
        <w:rPr>
          <w:rFonts w:hint="eastAsia" w:ascii="宋体" w:hAnsi="宋体" w:eastAsia="宋体" w:cs="宋体"/>
          <w:b w:val="0"/>
          <w:bCs w:val="0"/>
          <w:color w:val="auto"/>
          <w:sz w:val="24"/>
          <w:szCs w:val="24"/>
          <w:lang w:val="en-US" w:eastAsia="zh-CN"/>
        </w:rPr>
        <w:t>三条第5款第1</w:t>
      </w:r>
      <w:r>
        <w:rPr>
          <w:rFonts w:hint="eastAsia" w:ascii="宋体" w:hAnsi="宋体" w:eastAsia="宋体" w:cs="宋体"/>
          <w:b w:val="0"/>
          <w:bCs w:val="0"/>
          <w:color w:val="auto"/>
          <w:sz w:val="24"/>
          <w:szCs w:val="24"/>
        </w:rPr>
        <w:t>项的要求在本表后附相关证明材料。境内</w:t>
      </w:r>
      <w:r>
        <w:rPr>
          <w:rFonts w:hint="eastAsia" w:ascii="宋体" w:hAnsi="宋体" w:eastAsia="宋体" w:cs="宋体"/>
          <w:b w:val="0"/>
          <w:bCs w:val="0"/>
          <w:color w:val="auto"/>
          <w:sz w:val="24"/>
          <w:szCs w:val="24"/>
          <w:lang w:eastAsia="zh-CN"/>
        </w:rPr>
        <w:t>供应商</w:t>
      </w:r>
      <w:r>
        <w:rPr>
          <w:rFonts w:hint="eastAsia" w:ascii="宋体" w:hAnsi="宋体" w:eastAsia="宋体" w:cs="宋体"/>
          <w:b w:val="0"/>
          <w:bCs w:val="0"/>
          <w:color w:val="auto"/>
          <w:sz w:val="24"/>
          <w:szCs w:val="24"/>
        </w:rPr>
        <w:t>以现金（电汇）或者支票形式提交</w:t>
      </w:r>
      <w:r>
        <w:rPr>
          <w:rFonts w:hint="eastAsia" w:ascii="宋体" w:hAnsi="宋体" w:eastAsia="宋体" w:cs="宋体"/>
          <w:b w:val="0"/>
          <w:bCs w:val="0"/>
          <w:color w:val="auto"/>
          <w:sz w:val="24"/>
          <w:szCs w:val="24"/>
          <w:lang w:eastAsia="zh-CN"/>
        </w:rPr>
        <w:t>响应保证金</w:t>
      </w:r>
      <w:r>
        <w:rPr>
          <w:rFonts w:hint="eastAsia" w:ascii="宋体" w:hAnsi="宋体" w:eastAsia="宋体" w:cs="宋体"/>
          <w:b w:val="0"/>
          <w:bCs w:val="0"/>
          <w:color w:val="auto"/>
          <w:sz w:val="24"/>
          <w:szCs w:val="24"/>
        </w:rPr>
        <w:t>的，还应附基本账户开户许可证复印件。</w:t>
      </w:r>
    </w:p>
    <w:p w14:paraId="2FD648B7">
      <w:pPr>
        <w:spacing w:line="360" w:lineRule="auto"/>
        <w:ind w:firstLine="420"/>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2. 附营业执照复印件、财务状况承诺、</w:t>
      </w:r>
      <w:r>
        <w:rPr>
          <w:rFonts w:hint="eastAsia" w:ascii="宋体" w:hAnsi="宋体" w:eastAsia="宋体" w:cs="宋体"/>
          <w:b w:val="0"/>
          <w:bCs w:val="0"/>
          <w:color w:val="auto"/>
          <w:sz w:val="24"/>
          <w:szCs w:val="24"/>
          <w:lang w:eastAsia="zh-CN"/>
        </w:rPr>
        <w:t>供应商</w:t>
      </w:r>
      <w:r>
        <w:rPr>
          <w:rFonts w:hint="eastAsia" w:ascii="宋体" w:hAnsi="宋体" w:eastAsia="宋体" w:cs="宋体"/>
          <w:b w:val="0"/>
          <w:bCs w:val="0"/>
          <w:color w:val="auto"/>
          <w:sz w:val="24"/>
          <w:szCs w:val="24"/>
        </w:rPr>
        <w:t>不得在“信用中国-中国执行信息公开网”被列为失信被执行人（提供查询截图，如未提供的或提供的截图</w:t>
      </w:r>
      <w:r>
        <w:rPr>
          <w:rFonts w:hint="eastAsia" w:ascii="宋体" w:hAnsi="宋体" w:eastAsia="宋体" w:cs="宋体"/>
          <w:b w:val="0"/>
          <w:bCs w:val="0"/>
          <w:color w:val="auto"/>
          <w:sz w:val="24"/>
          <w:szCs w:val="24"/>
          <w:lang w:eastAsia="zh-CN"/>
        </w:rPr>
        <w:t>评审小组</w:t>
      </w:r>
      <w:r>
        <w:rPr>
          <w:rFonts w:hint="eastAsia" w:ascii="宋体" w:hAnsi="宋体" w:eastAsia="宋体" w:cs="宋体"/>
          <w:b w:val="0"/>
          <w:bCs w:val="0"/>
          <w:color w:val="auto"/>
          <w:sz w:val="24"/>
          <w:szCs w:val="24"/>
        </w:rPr>
        <w:t>无法进行判定的，失信被执行人信息以评标时网上查询结果为准）。</w:t>
      </w:r>
    </w:p>
    <w:p w14:paraId="018D6260">
      <w:pPr>
        <w:rPr>
          <w:b/>
          <w:color w:val="auto"/>
          <w:sz w:val="28"/>
          <w:szCs w:val="28"/>
        </w:rPr>
      </w:pPr>
      <w:r>
        <w:rPr>
          <w:rFonts w:hint="eastAsia" w:ascii="宋体" w:hAnsi="宋体" w:eastAsia="宋体" w:cs="宋体"/>
          <w:color w:val="auto"/>
          <w:sz w:val="24"/>
          <w:szCs w:val="24"/>
        </w:rPr>
        <w:br w:type="page"/>
      </w:r>
    </w:p>
    <w:p w14:paraId="0B8BB8D4">
      <w:pPr>
        <w:spacing w:line="440" w:lineRule="exact"/>
        <w:jc w:val="center"/>
        <w:rPr>
          <w:rFonts w:hint="eastAsia" w:ascii="黑体" w:hAnsi="黑体" w:eastAsia="黑体" w:cs="黑体"/>
          <w:b/>
          <w:color w:val="auto"/>
          <w:sz w:val="36"/>
          <w:szCs w:val="36"/>
        </w:rPr>
      </w:pPr>
      <w:r>
        <w:rPr>
          <w:rFonts w:hint="eastAsia" w:ascii="黑体" w:hAnsi="黑体" w:eastAsia="黑体" w:cs="黑体"/>
          <w:b/>
          <w:color w:val="auto"/>
          <w:sz w:val="36"/>
          <w:szCs w:val="36"/>
        </w:rPr>
        <w:t>财务状况承诺</w:t>
      </w:r>
    </w:p>
    <w:p w14:paraId="354EE8DB">
      <w:pPr>
        <w:spacing w:line="440" w:lineRule="exact"/>
        <w:ind w:firstLine="643" w:firstLineChars="200"/>
        <w:jc w:val="left"/>
        <w:rPr>
          <w:rFonts w:hint="eastAsia" w:ascii="仿宋" w:hAnsi="仿宋" w:eastAsia="仿宋" w:cs="仿宋"/>
          <w:b/>
          <w:color w:val="auto"/>
          <w:sz w:val="32"/>
          <w:szCs w:val="32"/>
          <w:u w:val="single"/>
        </w:rPr>
      </w:pPr>
    </w:p>
    <w:p w14:paraId="60FBFAC3">
      <w:pPr>
        <w:keepNext w:val="0"/>
        <w:keepLines w:val="0"/>
        <w:pageBreakBefore w:val="0"/>
        <w:widowControl w:val="0"/>
        <w:kinsoku/>
        <w:wordWrap/>
        <w:overflowPunct/>
        <w:topLinePunct w:val="0"/>
        <w:bidi w:val="0"/>
        <w:spacing w:line="520" w:lineRule="exact"/>
        <w:ind w:firstLine="643" w:firstLineChars="200"/>
        <w:jc w:val="left"/>
        <w:textAlignment w:val="auto"/>
        <w:rPr>
          <w:rFonts w:hint="default" w:ascii="仿宋" w:hAnsi="仿宋" w:eastAsia="仿宋" w:cs="仿宋"/>
          <w:b/>
          <w:color w:val="auto"/>
          <w:sz w:val="32"/>
          <w:szCs w:val="32"/>
          <w:u w:val="single"/>
          <w:lang w:val="en-US" w:eastAsia="zh-CN"/>
        </w:rPr>
      </w:pPr>
      <w:r>
        <w:rPr>
          <w:rFonts w:hint="eastAsia" w:ascii="仿宋" w:hAnsi="仿宋" w:eastAsia="仿宋" w:cs="仿宋"/>
          <w:b/>
          <w:color w:val="auto"/>
          <w:sz w:val="32"/>
          <w:szCs w:val="32"/>
          <w:u w:val="single"/>
        </w:rPr>
        <w:t>致</w:t>
      </w:r>
      <w:r>
        <w:rPr>
          <w:rFonts w:hint="eastAsia" w:ascii="仿宋" w:hAnsi="仿宋" w:eastAsia="仿宋" w:cs="仿宋"/>
          <w:b/>
          <w:color w:val="auto"/>
          <w:sz w:val="32"/>
          <w:szCs w:val="32"/>
          <w:u w:val="single"/>
          <w:lang w:eastAsia="zh-CN"/>
        </w:rPr>
        <w:t>采购人</w:t>
      </w:r>
      <w:r>
        <w:rPr>
          <w:rFonts w:hint="eastAsia" w:ascii="仿宋" w:hAnsi="仿宋" w:eastAsia="仿宋" w:cs="仿宋"/>
          <w:b/>
          <w:color w:val="auto"/>
          <w:sz w:val="32"/>
          <w:szCs w:val="32"/>
          <w:u w:val="single"/>
        </w:rPr>
        <w:t>：</w:t>
      </w:r>
      <w:r>
        <w:rPr>
          <w:rFonts w:hint="eastAsia" w:ascii="仿宋" w:hAnsi="仿宋" w:eastAsia="仿宋" w:cs="仿宋"/>
          <w:b/>
          <w:color w:val="auto"/>
          <w:sz w:val="32"/>
          <w:szCs w:val="32"/>
          <w:u w:val="single"/>
          <w:lang w:val="en-US" w:eastAsia="zh-CN"/>
        </w:rPr>
        <w:t>陕西锌业有限公司</w:t>
      </w:r>
    </w:p>
    <w:p w14:paraId="7200C681">
      <w:pPr>
        <w:keepNext w:val="0"/>
        <w:keepLines w:val="0"/>
        <w:pageBreakBefore w:val="0"/>
        <w:widowControl w:val="0"/>
        <w:kinsoku/>
        <w:wordWrap/>
        <w:overflowPunct/>
        <w:topLinePunct w:val="0"/>
        <w:bidi w:val="0"/>
        <w:spacing w:line="520" w:lineRule="exact"/>
        <w:ind w:firstLine="640" w:firstLineChars="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我司具有良好的资信和商业信誉，没有处于被责令停业，财产被接管、冻结，破产状态。</w:t>
      </w:r>
    </w:p>
    <w:p w14:paraId="13ED73E2">
      <w:pPr>
        <w:keepNext w:val="0"/>
        <w:keepLines w:val="0"/>
        <w:pageBreakBefore w:val="0"/>
        <w:widowControl w:val="0"/>
        <w:kinsoku/>
        <w:wordWrap/>
        <w:overflowPunct/>
        <w:topLinePunct w:val="0"/>
        <w:bidi w:val="0"/>
        <w:spacing w:line="520" w:lineRule="exact"/>
        <w:ind w:firstLine="640" w:firstLineChars="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特此承诺！</w:t>
      </w:r>
    </w:p>
    <w:p w14:paraId="5D4102B1">
      <w:pPr>
        <w:keepNext w:val="0"/>
        <w:keepLines w:val="0"/>
        <w:pageBreakBefore w:val="0"/>
        <w:widowControl w:val="0"/>
        <w:kinsoku/>
        <w:wordWrap/>
        <w:overflowPunct/>
        <w:topLinePunct w:val="0"/>
        <w:bidi w:val="0"/>
        <w:spacing w:line="520" w:lineRule="exact"/>
        <w:ind w:firstLine="640" w:firstLineChars="200"/>
        <w:jc w:val="left"/>
        <w:textAlignment w:val="auto"/>
        <w:rPr>
          <w:rFonts w:hint="eastAsia" w:ascii="仿宋" w:hAnsi="仿宋" w:eastAsia="仿宋" w:cs="仿宋"/>
          <w:color w:val="auto"/>
          <w:sz w:val="32"/>
          <w:szCs w:val="32"/>
        </w:rPr>
      </w:pPr>
    </w:p>
    <w:p w14:paraId="188F0F79">
      <w:pPr>
        <w:keepNext w:val="0"/>
        <w:keepLines w:val="0"/>
        <w:pageBreakBefore w:val="0"/>
        <w:widowControl w:val="0"/>
        <w:kinsoku/>
        <w:wordWrap/>
        <w:overflowPunct/>
        <w:topLinePunct w:val="0"/>
        <w:autoSpaceDE w:val="0"/>
        <w:autoSpaceDN w:val="0"/>
        <w:bidi w:val="0"/>
        <w:adjustRightInd w:val="0"/>
        <w:snapToGrid w:val="0"/>
        <w:spacing w:line="520" w:lineRule="exact"/>
        <w:ind w:firstLine="5120" w:firstLineChars="1600"/>
        <w:textAlignment w:val="auto"/>
        <w:rPr>
          <w:rFonts w:hint="eastAsia" w:ascii="仿宋" w:hAnsi="仿宋" w:eastAsia="仿宋" w:cs="仿宋"/>
          <w:color w:val="auto"/>
          <w:sz w:val="32"/>
          <w:szCs w:val="32"/>
          <w:lang w:val="zh-CN"/>
        </w:rPr>
      </w:pPr>
    </w:p>
    <w:p w14:paraId="20C17E6D">
      <w:pPr>
        <w:keepNext w:val="0"/>
        <w:keepLines w:val="0"/>
        <w:pageBreakBefore w:val="0"/>
        <w:widowControl w:val="0"/>
        <w:kinsoku/>
        <w:wordWrap/>
        <w:overflowPunct/>
        <w:topLinePunct w:val="0"/>
        <w:autoSpaceDE w:val="0"/>
        <w:autoSpaceDN w:val="0"/>
        <w:bidi w:val="0"/>
        <w:adjustRightInd w:val="0"/>
        <w:snapToGrid w:val="0"/>
        <w:spacing w:line="520" w:lineRule="exact"/>
        <w:ind w:firstLine="5120" w:firstLineChars="1600"/>
        <w:textAlignment w:val="auto"/>
        <w:rPr>
          <w:rFonts w:hint="eastAsia" w:ascii="仿宋" w:hAnsi="仿宋" w:eastAsia="仿宋" w:cs="仿宋"/>
          <w:color w:val="auto"/>
          <w:sz w:val="32"/>
          <w:szCs w:val="32"/>
          <w:lang w:val="zh-CN"/>
        </w:rPr>
      </w:pPr>
    </w:p>
    <w:p w14:paraId="3C99C55C">
      <w:pPr>
        <w:keepNext w:val="0"/>
        <w:keepLines w:val="0"/>
        <w:pageBreakBefore w:val="0"/>
        <w:widowControl w:val="0"/>
        <w:kinsoku/>
        <w:wordWrap/>
        <w:overflowPunct/>
        <w:topLinePunct w:val="0"/>
        <w:autoSpaceDE w:val="0"/>
        <w:autoSpaceDN w:val="0"/>
        <w:bidi w:val="0"/>
        <w:adjustRightInd w:val="0"/>
        <w:snapToGrid w:val="0"/>
        <w:spacing w:line="520" w:lineRule="exact"/>
        <w:ind w:firstLine="2880" w:firstLineChars="9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zh-CN"/>
        </w:rPr>
        <w:t>供应商（单位章）：</w:t>
      </w:r>
      <w:r>
        <w:rPr>
          <w:rFonts w:hint="eastAsia" w:ascii="仿宋" w:hAnsi="仿宋" w:eastAsia="仿宋" w:cs="仿宋"/>
          <w:color w:val="auto"/>
          <w:sz w:val="32"/>
          <w:szCs w:val="32"/>
        </w:rPr>
        <w:t xml:space="preserve"> </w:t>
      </w:r>
    </w:p>
    <w:p w14:paraId="5ED32552">
      <w:pPr>
        <w:keepNext w:val="0"/>
        <w:keepLines w:val="0"/>
        <w:pageBreakBefore w:val="0"/>
        <w:widowControl w:val="0"/>
        <w:kinsoku/>
        <w:wordWrap/>
        <w:overflowPunct/>
        <w:topLinePunct w:val="0"/>
        <w:autoSpaceDE w:val="0"/>
        <w:autoSpaceDN w:val="0"/>
        <w:bidi w:val="0"/>
        <w:adjustRightInd w:val="0"/>
        <w:snapToGrid w:val="0"/>
        <w:spacing w:line="520" w:lineRule="exact"/>
        <w:ind w:firstLine="160" w:firstLineChars="50"/>
        <w:textAlignment w:val="auto"/>
        <w:rPr>
          <w:rFonts w:hint="eastAsia" w:ascii="仿宋" w:hAnsi="仿宋" w:eastAsia="仿宋" w:cs="仿宋"/>
          <w:color w:val="auto"/>
          <w:sz w:val="32"/>
          <w:szCs w:val="32"/>
        </w:rPr>
      </w:pPr>
    </w:p>
    <w:p w14:paraId="40477634">
      <w:pPr>
        <w:keepNext w:val="0"/>
        <w:keepLines w:val="0"/>
        <w:pageBreakBefore w:val="0"/>
        <w:widowControl w:val="0"/>
        <w:kinsoku/>
        <w:wordWrap/>
        <w:overflowPunct/>
        <w:topLinePunct w:val="0"/>
        <w:autoSpaceDE w:val="0"/>
        <w:autoSpaceDN w:val="0"/>
        <w:bidi w:val="0"/>
        <w:adjustRightInd w:val="0"/>
        <w:snapToGrid w:val="0"/>
        <w:spacing w:line="520" w:lineRule="exact"/>
        <w:ind w:firstLine="2880" w:firstLineChars="900"/>
        <w:textAlignment w:val="auto"/>
        <w:rPr>
          <w:rFonts w:hint="eastAsia" w:ascii="仿宋" w:hAnsi="仿宋" w:eastAsia="仿宋" w:cs="仿宋"/>
          <w:color w:val="auto"/>
          <w:sz w:val="32"/>
          <w:szCs w:val="32"/>
          <w:lang w:val="zh-CN"/>
        </w:rPr>
      </w:pPr>
      <w:r>
        <w:rPr>
          <w:rFonts w:hint="eastAsia" w:ascii="仿宋" w:hAnsi="仿宋" w:eastAsia="仿宋" w:cs="仿宋"/>
          <w:color w:val="auto"/>
          <w:sz w:val="32"/>
          <w:szCs w:val="32"/>
          <w:lang w:val="zh-CN"/>
        </w:rPr>
        <w:t>法定代表人</w:t>
      </w:r>
      <w:r>
        <w:rPr>
          <w:rFonts w:hint="eastAsia" w:ascii="仿宋" w:hAnsi="仿宋" w:eastAsia="仿宋" w:cs="仿宋"/>
          <w:color w:val="auto"/>
          <w:sz w:val="32"/>
          <w:szCs w:val="32"/>
        </w:rPr>
        <w:t>或</w:t>
      </w:r>
      <w:r>
        <w:rPr>
          <w:rFonts w:hint="eastAsia" w:ascii="仿宋" w:hAnsi="仿宋" w:eastAsia="仿宋" w:cs="仿宋"/>
          <w:color w:val="auto"/>
          <w:sz w:val="32"/>
          <w:szCs w:val="32"/>
          <w:lang w:val="zh-CN"/>
        </w:rPr>
        <w:t>授权代表（签字或盖章）：</w:t>
      </w:r>
    </w:p>
    <w:p w14:paraId="3691D2EE">
      <w:pPr>
        <w:keepNext w:val="0"/>
        <w:keepLines w:val="0"/>
        <w:pageBreakBefore w:val="0"/>
        <w:widowControl w:val="0"/>
        <w:kinsoku/>
        <w:wordWrap/>
        <w:overflowPunct/>
        <w:topLinePunct w:val="0"/>
        <w:autoSpaceDE w:val="0"/>
        <w:autoSpaceDN w:val="0"/>
        <w:bidi w:val="0"/>
        <w:adjustRightInd w:val="0"/>
        <w:snapToGrid w:val="0"/>
        <w:spacing w:line="520" w:lineRule="exact"/>
        <w:textAlignment w:val="auto"/>
        <w:rPr>
          <w:rFonts w:hint="eastAsia" w:ascii="仿宋" w:hAnsi="仿宋" w:eastAsia="仿宋" w:cs="仿宋"/>
          <w:color w:val="auto"/>
          <w:sz w:val="32"/>
          <w:szCs w:val="32"/>
          <w:lang w:val="zh-CN"/>
        </w:rPr>
      </w:pPr>
      <w:r>
        <w:rPr>
          <w:rFonts w:hint="eastAsia" w:ascii="仿宋" w:hAnsi="仿宋" w:eastAsia="仿宋" w:cs="仿宋"/>
          <w:color w:val="auto"/>
          <w:sz w:val="32"/>
          <w:szCs w:val="32"/>
          <w:lang w:val="zh-CN"/>
        </w:rPr>
        <w:t xml:space="preserve">                           </w:t>
      </w:r>
    </w:p>
    <w:p w14:paraId="3AE81C05">
      <w:pPr>
        <w:keepNext w:val="0"/>
        <w:keepLines w:val="0"/>
        <w:pageBreakBefore w:val="0"/>
        <w:widowControl w:val="0"/>
        <w:kinsoku/>
        <w:wordWrap/>
        <w:overflowPunct/>
        <w:topLinePunct w:val="0"/>
        <w:autoSpaceDE w:val="0"/>
        <w:autoSpaceDN w:val="0"/>
        <w:bidi w:val="0"/>
        <w:adjustRightInd w:val="0"/>
        <w:snapToGrid w:val="0"/>
        <w:spacing w:line="520" w:lineRule="exact"/>
        <w:ind w:firstLine="320" w:firstLineChars="100"/>
        <w:textAlignment w:val="auto"/>
        <w:rPr>
          <w:rFonts w:hint="eastAsia" w:ascii="仿宋" w:hAnsi="仿宋" w:eastAsia="仿宋" w:cs="仿宋"/>
          <w:color w:val="auto"/>
          <w:sz w:val="32"/>
          <w:szCs w:val="32"/>
          <w:lang w:val="zh-CN"/>
        </w:rPr>
      </w:pPr>
      <w:r>
        <w:rPr>
          <w:rFonts w:hint="eastAsia" w:ascii="仿宋" w:hAnsi="仿宋" w:eastAsia="仿宋" w:cs="仿宋"/>
          <w:color w:val="auto"/>
          <w:sz w:val="32"/>
          <w:szCs w:val="32"/>
          <w:lang w:val="zh-CN"/>
        </w:rPr>
        <w:t xml:space="preserve">                </w:t>
      </w:r>
      <w:r>
        <w:rPr>
          <w:rFonts w:hint="eastAsia" w:ascii="仿宋" w:hAnsi="仿宋" w:eastAsia="仿宋" w:cs="仿宋"/>
          <w:color w:val="auto"/>
          <w:sz w:val="32"/>
          <w:szCs w:val="32"/>
          <w:u w:val="single"/>
          <w:lang w:val="zh-CN"/>
        </w:rPr>
        <w:t xml:space="preserve">      </w:t>
      </w:r>
      <w:r>
        <w:rPr>
          <w:rFonts w:hint="eastAsia" w:ascii="仿宋" w:hAnsi="仿宋" w:eastAsia="仿宋" w:cs="仿宋"/>
          <w:color w:val="auto"/>
          <w:sz w:val="32"/>
          <w:szCs w:val="32"/>
          <w:lang w:val="zh-CN"/>
        </w:rPr>
        <w:t xml:space="preserve">年 </w:t>
      </w:r>
      <w:r>
        <w:rPr>
          <w:rFonts w:hint="eastAsia" w:ascii="仿宋" w:hAnsi="仿宋" w:eastAsia="仿宋" w:cs="仿宋"/>
          <w:color w:val="auto"/>
          <w:sz w:val="32"/>
          <w:szCs w:val="32"/>
          <w:u w:val="single"/>
          <w:lang w:val="zh-CN"/>
        </w:rPr>
        <w:t xml:space="preserve">      </w:t>
      </w:r>
      <w:r>
        <w:rPr>
          <w:rFonts w:hint="eastAsia" w:ascii="仿宋" w:hAnsi="仿宋" w:eastAsia="仿宋" w:cs="仿宋"/>
          <w:color w:val="auto"/>
          <w:sz w:val="32"/>
          <w:szCs w:val="32"/>
          <w:lang w:val="zh-CN"/>
        </w:rPr>
        <w:t>月</w:t>
      </w:r>
      <w:r>
        <w:rPr>
          <w:rFonts w:hint="eastAsia" w:ascii="仿宋" w:hAnsi="仿宋" w:eastAsia="仿宋" w:cs="仿宋"/>
          <w:color w:val="auto"/>
          <w:sz w:val="32"/>
          <w:szCs w:val="32"/>
          <w:u w:val="single"/>
          <w:lang w:val="zh-CN"/>
        </w:rPr>
        <w:t xml:space="preserve">      </w:t>
      </w:r>
      <w:r>
        <w:rPr>
          <w:rFonts w:hint="eastAsia" w:ascii="仿宋" w:hAnsi="仿宋" w:eastAsia="仿宋" w:cs="仿宋"/>
          <w:color w:val="auto"/>
          <w:sz w:val="32"/>
          <w:szCs w:val="32"/>
          <w:lang w:val="zh-CN"/>
        </w:rPr>
        <w:t>日</w:t>
      </w:r>
    </w:p>
    <w:p w14:paraId="45C9A990">
      <w:pPr>
        <w:keepNext w:val="0"/>
        <w:keepLines w:val="0"/>
        <w:pageBreakBefore w:val="0"/>
        <w:widowControl w:val="0"/>
        <w:kinsoku/>
        <w:wordWrap/>
        <w:overflowPunct/>
        <w:topLinePunct w:val="0"/>
        <w:bidi w:val="0"/>
        <w:spacing w:line="540" w:lineRule="exact"/>
        <w:textAlignment w:val="auto"/>
        <w:outlineLvl w:val="9"/>
        <w:rPr>
          <w:rFonts w:hint="eastAsia" w:ascii="仿宋" w:hAnsi="仿宋" w:eastAsia="仿宋" w:cs="仿宋"/>
          <w:color w:val="auto"/>
          <w:sz w:val="32"/>
          <w:szCs w:val="32"/>
        </w:rPr>
      </w:pPr>
    </w:p>
    <w:p w14:paraId="2C5D0474">
      <w:pPr>
        <w:pStyle w:val="3"/>
        <w:ind w:firstLine="103"/>
        <w:rPr>
          <w:rFonts w:ascii="Times New Roman"/>
          <w:color w:val="auto"/>
          <w:sz w:val="32"/>
          <w:szCs w:val="32"/>
        </w:rPr>
      </w:pPr>
      <w:bookmarkStart w:id="204" w:name="_Toc504488778"/>
      <w:bookmarkStart w:id="205" w:name="_Toc19475"/>
      <w:r>
        <w:rPr>
          <w:rFonts w:hint="eastAsia" w:ascii="Times New Roman"/>
          <w:color w:val="auto"/>
        </w:rPr>
        <w:br w:type="page"/>
      </w:r>
      <w:r>
        <w:rPr>
          <w:rFonts w:hint="eastAsia" w:ascii="Times New Roman"/>
          <w:color w:val="auto"/>
          <w:sz w:val="32"/>
          <w:szCs w:val="32"/>
          <w:lang w:eastAsia="zh-CN"/>
        </w:rPr>
        <w:t>（</w:t>
      </w:r>
      <w:r>
        <w:rPr>
          <w:rFonts w:hint="eastAsia" w:ascii="Times New Roman"/>
          <w:color w:val="auto"/>
          <w:sz w:val="32"/>
          <w:szCs w:val="32"/>
          <w:lang w:val="en-US" w:eastAsia="zh-CN"/>
        </w:rPr>
        <w:t>二</w:t>
      </w:r>
      <w:r>
        <w:rPr>
          <w:rFonts w:hint="eastAsia" w:ascii="Times New Roman"/>
          <w:color w:val="auto"/>
          <w:sz w:val="32"/>
          <w:szCs w:val="32"/>
          <w:lang w:eastAsia="zh-CN"/>
        </w:rPr>
        <w:t>）</w:t>
      </w:r>
      <w:r>
        <w:rPr>
          <w:rFonts w:hint="eastAsia" w:ascii="Times New Roman"/>
          <w:color w:val="auto"/>
          <w:sz w:val="32"/>
          <w:szCs w:val="32"/>
        </w:rPr>
        <w:t>近年完成的类似项目情况表</w:t>
      </w:r>
      <w:bookmarkEnd w:id="204"/>
      <w:bookmarkEnd w:id="205"/>
    </w:p>
    <w:tbl>
      <w:tblPr>
        <w:tblStyle w:val="9"/>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4749E8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2269" w:type="dxa"/>
            <w:noWrap w:val="0"/>
            <w:vAlign w:val="center"/>
          </w:tcPr>
          <w:p w14:paraId="187F7EBA">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ascii="Times New Roman" w:hAnsi="Times New Roman"/>
                <w:color w:val="auto"/>
                <w:sz w:val="24"/>
                <w:szCs w:val="24"/>
              </w:rPr>
            </w:pPr>
            <w:r>
              <w:rPr>
                <w:rFonts w:hint="eastAsia" w:ascii="Times New Roman" w:hAnsi="Times New Roman"/>
                <w:color w:val="auto"/>
                <w:sz w:val="24"/>
                <w:szCs w:val="24"/>
              </w:rPr>
              <w:t>项目名称</w:t>
            </w:r>
          </w:p>
        </w:tc>
        <w:tc>
          <w:tcPr>
            <w:tcW w:w="6253" w:type="dxa"/>
            <w:noWrap w:val="0"/>
            <w:vAlign w:val="top"/>
          </w:tcPr>
          <w:p w14:paraId="523430E1">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7895C2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jc w:val="center"/>
        </w:trPr>
        <w:tc>
          <w:tcPr>
            <w:tcW w:w="2269" w:type="dxa"/>
            <w:noWrap w:val="0"/>
            <w:vAlign w:val="center"/>
          </w:tcPr>
          <w:p w14:paraId="3B09DBE6">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ascii="Times New Roman" w:hAnsi="Times New Roman"/>
                <w:color w:val="auto"/>
                <w:sz w:val="24"/>
                <w:szCs w:val="24"/>
              </w:rPr>
            </w:pPr>
            <w:r>
              <w:rPr>
                <w:rFonts w:hint="eastAsia" w:ascii="Times New Roman" w:hAnsi="Times New Roman"/>
                <w:color w:val="auto"/>
                <w:sz w:val="24"/>
                <w:szCs w:val="24"/>
              </w:rPr>
              <w:t>买方名称</w:t>
            </w:r>
          </w:p>
        </w:tc>
        <w:tc>
          <w:tcPr>
            <w:tcW w:w="6253" w:type="dxa"/>
            <w:noWrap w:val="0"/>
            <w:vAlign w:val="top"/>
          </w:tcPr>
          <w:p w14:paraId="0FC7D535">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31DF05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2269" w:type="dxa"/>
            <w:noWrap w:val="0"/>
            <w:vAlign w:val="center"/>
          </w:tcPr>
          <w:p w14:paraId="5F7D860E">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ascii="Times New Roman" w:hAnsi="Times New Roman"/>
                <w:color w:val="auto"/>
                <w:sz w:val="24"/>
                <w:szCs w:val="24"/>
              </w:rPr>
            </w:pPr>
            <w:r>
              <w:rPr>
                <w:rFonts w:hint="eastAsia" w:ascii="Times New Roman" w:hAnsi="Times New Roman"/>
                <w:color w:val="auto"/>
                <w:sz w:val="24"/>
                <w:szCs w:val="24"/>
              </w:rPr>
              <w:t>买方联系人及电话</w:t>
            </w:r>
          </w:p>
        </w:tc>
        <w:tc>
          <w:tcPr>
            <w:tcW w:w="6253" w:type="dxa"/>
            <w:noWrap w:val="0"/>
            <w:vAlign w:val="top"/>
          </w:tcPr>
          <w:p w14:paraId="01753948">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790CFB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jc w:val="center"/>
        </w:trPr>
        <w:tc>
          <w:tcPr>
            <w:tcW w:w="2269" w:type="dxa"/>
            <w:noWrap w:val="0"/>
            <w:vAlign w:val="center"/>
          </w:tcPr>
          <w:p w14:paraId="17F40FB9">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ascii="Times New Roman" w:hAnsi="Times New Roman"/>
                <w:color w:val="auto"/>
                <w:sz w:val="24"/>
                <w:szCs w:val="24"/>
              </w:rPr>
            </w:pPr>
            <w:r>
              <w:rPr>
                <w:rFonts w:hint="eastAsia" w:ascii="Times New Roman" w:hAnsi="Times New Roman"/>
                <w:color w:val="auto"/>
                <w:sz w:val="24"/>
                <w:szCs w:val="24"/>
              </w:rPr>
              <w:t>合同价格</w:t>
            </w:r>
          </w:p>
        </w:tc>
        <w:tc>
          <w:tcPr>
            <w:tcW w:w="6253" w:type="dxa"/>
            <w:noWrap w:val="0"/>
            <w:vAlign w:val="top"/>
          </w:tcPr>
          <w:p w14:paraId="1B4883F6">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0DB5F7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2269" w:type="dxa"/>
            <w:noWrap w:val="0"/>
            <w:vAlign w:val="center"/>
          </w:tcPr>
          <w:p w14:paraId="2D54678C">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ascii="Times New Roman" w:hAnsi="Times New Roman"/>
                <w:color w:val="auto"/>
                <w:sz w:val="24"/>
                <w:szCs w:val="24"/>
              </w:rPr>
            </w:pPr>
            <w:r>
              <w:rPr>
                <w:rFonts w:hint="eastAsia" w:ascii="Times New Roman" w:hAnsi="Times New Roman"/>
                <w:color w:val="auto"/>
                <w:sz w:val="24"/>
                <w:szCs w:val="24"/>
              </w:rPr>
              <w:t>项目概况及</w:t>
            </w:r>
            <w:r>
              <w:rPr>
                <w:rFonts w:hint="eastAsia" w:ascii="Times New Roman" w:hAnsi="Times New Roman"/>
                <w:color w:val="auto"/>
                <w:sz w:val="24"/>
                <w:szCs w:val="24"/>
                <w:lang w:eastAsia="zh-CN"/>
              </w:rPr>
              <w:t>供应商</w:t>
            </w:r>
            <w:r>
              <w:rPr>
                <w:rFonts w:hint="eastAsia" w:ascii="Times New Roman" w:hAnsi="Times New Roman"/>
                <w:color w:val="auto"/>
                <w:sz w:val="24"/>
                <w:szCs w:val="24"/>
              </w:rPr>
              <w:t>履约情况</w:t>
            </w:r>
          </w:p>
        </w:tc>
        <w:tc>
          <w:tcPr>
            <w:tcW w:w="6253" w:type="dxa"/>
            <w:noWrap w:val="0"/>
            <w:vAlign w:val="top"/>
          </w:tcPr>
          <w:p w14:paraId="3507F0C6">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p w14:paraId="1A0EDDE7">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p w14:paraId="4E09C4E9">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p w14:paraId="56F42CB2">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p w14:paraId="7E9C6402">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p w14:paraId="2AB6555A">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p w14:paraId="553010C9">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27A40C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2269" w:type="dxa"/>
            <w:noWrap w:val="0"/>
            <w:vAlign w:val="center"/>
          </w:tcPr>
          <w:p w14:paraId="5393F8A9">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ascii="Times New Roman" w:hAnsi="Times New Roman"/>
                <w:color w:val="auto"/>
                <w:sz w:val="24"/>
                <w:szCs w:val="24"/>
              </w:rPr>
            </w:pPr>
            <w:r>
              <w:rPr>
                <w:rFonts w:hint="eastAsia" w:ascii="Times New Roman" w:hAnsi="Times New Roman"/>
                <w:color w:val="auto"/>
                <w:sz w:val="24"/>
                <w:szCs w:val="24"/>
              </w:rPr>
              <w:t>备注</w:t>
            </w:r>
          </w:p>
        </w:tc>
        <w:tc>
          <w:tcPr>
            <w:tcW w:w="6253" w:type="dxa"/>
            <w:noWrap w:val="0"/>
            <w:vAlign w:val="top"/>
          </w:tcPr>
          <w:p w14:paraId="2873B140">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bl>
    <w:p w14:paraId="21F6D489">
      <w:pPr>
        <w:spacing w:line="440" w:lineRule="exact"/>
        <w:rPr>
          <w:rFonts w:hint="default" w:ascii="Times New Roman" w:hAnsi="Times New Roman" w:eastAsia="宋体"/>
          <w:color w:val="auto"/>
          <w:sz w:val="24"/>
          <w:szCs w:val="24"/>
          <w:lang w:val="en-US" w:eastAsia="zh-CN"/>
        </w:rPr>
      </w:pPr>
      <w:r>
        <w:rPr>
          <w:rFonts w:hint="eastAsia" w:ascii="Times New Roman" w:hAnsi="Times New Roman"/>
          <w:color w:val="auto"/>
          <w:sz w:val="24"/>
          <w:szCs w:val="24"/>
        </w:rPr>
        <w:t>注：附业绩合同复印件</w:t>
      </w:r>
      <w:r>
        <w:rPr>
          <w:rFonts w:hint="eastAsia" w:ascii="Times New Roman" w:hAnsi="Times New Roman"/>
          <w:color w:val="auto"/>
          <w:sz w:val="24"/>
          <w:szCs w:val="24"/>
          <w:lang w:eastAsia="zh-CN"/>
        </w:rPr>
        <w:t>，</w:t>
      </w:r>
      <w:r>
        <w:rPr>
          <w:rFonts w:hint="eastAsia" w:ascii="Times New Roman" w:hAnsi="Times New Roman"/>
          <w:color w:val="auto"/>
          <w:sz w:val="24"/>
          <w:szCs w:val="24"/>
          <w:lang w:val="en-US" w:eastAsia="zh-CN"/>
        </w:rPr>
        <w:t>时间以合同签订时间为准。</w:t>
      </w:r>
    </w:p>
    <w:p w14:paraId="17AEFDC3">
      <w:pPr>
        <w:spacing w:line="440" w:lineRule="exact"/>
        <w:ind w:firstLine="480" w:firstLineChars="200"/>
        <w:rPr>
          <w:color w:val="auto"/>
          <w:sz w:val="24"/>
          <w:szCs w:val="24"/>
        </w:rPr>
      </w:pPr>
    </w:p>
    <w:p w14:paraId="5D07889C">
      <w:pPr>
        <w:spacing w:line="440" w:lineRule="exact"/>
        <w:rPr>
          <w:rFonts w:ascii="Times New Roman" w:hAnsi="Times New Roman"/>
          <w:color w:val="auto"/>
        </w:rPr>
      </w:pPr>
    </w:p>
    <w:p w14:paraId="6ECAF8ED">
      <w:pPr>
        <w:spacing w:line="440" w:lineRule="exact"/>
        <w:rPr>
          <w:rFonts w:ascii="Times New Roman" w:hAnsi="Times New Roman"/>
          <w:color w:val="auto"/>
        </w:rPr>
      </w:pPr>
    </w:p>
    <w:p w14:paraId="0EB9854E">
      <w:pPr>
        <w:topLinePunct/>
        <w:spacing w:line="440" w:lineRule="exact"/>
        <w:rPr>
          <w:rFonts w:ascii="Times New Roman" w:hAnsi="Times New Roman"/>
          <w:color w:val="auto"/>
        </w:rPr>
      </w:pPr>
      <w:r>
        <w:rPr>
          <w:rFonts w:ascii="Times New Roman" w:hAnsi="Times New Roman"/>
          <w:color w:val="auto"/>
        </w:rPr>
        <w:br w:type="page"/>
      </w:r>
    </w:p>
    <w:p w14:paraId="1DBB3D05">
      <w:pPr>
        <w:spacing w:line="440" w:lineRule="exact"/>
        <w:rPr>
          <w:rFonts w:ascii="Times New Roman"/>
          <w:b/>
          <w:bCs/>
          <w:color w:val="auto"/>
          <w:sz w:val="32"/>
          <w:szCs w:val="32"/>
        </w:rPr>
      </w:pPr>
      <w:bookmarkStart w:id="206" w:name="_Toc504488780"/>
      <w:bookmarkStart w:id="207" w:name="_Toc14234"/>
      <w:r>
        <w:rPr>
          <w:rFonts w:hint="eastAsia" w:ascii="Times New Roman"/>
          <w:b/>
          <w:bCs/>
          <w:color w:val="auto"/>
          <w:sz w:val="32"/>
          <w:szCs w:val="32"/>
        </w:rPr>
        <w:t>（</w:t>
      </w:r>
      <w:r>
        <w:rPr>
          <w:rFonts w:hint="eastAsia" w:ascii="Times New Roman"/>
          <w:b/>
          <w:bCs/>
          <w:color w:val="auto"/>
          <w:sz w:val="32"/>
          <w:szCs w:val="32"/>
          <w:lang w:val="en-US" w:eastAsia="zh-CN"/>
        </w:rPr>
        <w:t>三</w:t>
      </w:r>
      <w:r>
        <w:rPr>
          <w:rFonts w:hint="eastAsia" w:ascii="Times New Roman"/>
          <w:b/>
          <w:bCs/>
          <w:color w:val="auto"/>
          <w:sz w:val="32"/>
          <w:szCs w:val="32"/>
        </w:rPr>
        <w:t>）近</w:t>
      </w:r>
      <w:r>
        <w:rPr>
          <w:rFonts w:hint="eastAsia" w:ascii="Times New Roman"/>
          <w:b/>
          <w:bCs/>
          <w:color w:val="auto"/>
          <w:sz w:val="32"/>
          <w:szCs w:val="32"/>
          <w:lang w:val="en-US" w:eastAsia="zh-CN"/>
        </w:rPr>
        <w:t>三</w:t>
      </w:r>
      <w:r>
        <w:rPr>
          <w:rFonts w:hint="eastAsia" w:ascii="Times New Roman"/>
          <w:b/>
          <w:bCs/>
          <w:color w:val="auto"/>
          <w:sz w:val="32"/>
          <w:szCs w:val="32"/>
        </w:rPr>
        <w:t>年发生的诉讼及仲裁情况</w:t>
      </w:r>
      <w:bookmarkEnd w:id="206"/>
      <w:bookmarkEnd w:id="207"/>
    </w:p>
    <w:p w14:paraId="63A0E2D8">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431F8D8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注：</w:t>
      </w:r>
    </w:p>
    <w:p w14:paraId="530A0E2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应根据</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须知第</w:t>
      </w:r>
      <w:r>
        <w:rPr>
          <w:rFonts w:hint="eastAsia" w:ascii="仿宋" w:hAnsi="仿宋" w:eastAsia="仿宋" w:cs="仿宋"/>
          <w:color w:val="auto"/>
          <w:sz w:val="32"/>
          <w:szCs w:val="32"/>
          <w:lang w:val="en-US" w:eastAsia="zh-CN"/>
        </w:rPr>
        <w:t>三条第五款第五</w:t>
      </w:r>
      <w:r>
        <w:rPr>
          <w:rFonts w:hint="eastAsia" w:ascii="仿宋" w:hAnsi="仿宋" w:eastAsia="仿宋" w:cs="仿宋"/>
          <w:color w:val="auto"/>
          <w:sz w:val="32"/>
          <w:szCs w:val="32"/>
        </w:rPr>
        <w:t>项的要求附相关证明材料；</w:t>
      </w:r>
    </w:p>
    <w:p w14:paraId="32ED38E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如没有发生诉讼和仲裁的情况，需提供相关承诺，格式自拟。（</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不得虚假承诺，否则后果自负）</w:t>
      </w:r>
    </w:p>
    <w:p w14:paraId="714653E0">
      <w:pPr>
        <w:rPr>
          <w:rFonts w:hint="eastAsia" w:ascii="Times New Roman" w:hAnsi="Times New Roman"/>
          <w:color w:val="auto"/>
        </w:rPr>
      </w:pPr>
    </w:p>
    <w:p w14:paraId="77CFE807">
      <w:pPr>
        <w:pStyle w:val="2"/>
        <w:spacing w:line="400" w:lineRule="exact"/>
        <w:jc w:val="both"/>
        <w:rPr>
          <w:rFonts w:hint="eastAsia" w:ascii="仿宋" w:hAnsi="仿宋" w:eastAsia="仿宋" w:cs="仿宋"/>
          <w:color w:val="auto"/>
          <w:sz w:val="32"/>
          <w:szCs w:val="32"/>
          <w:lang w:val="en-US" w:eastAsia="zh-CN"/>
        </w:rPr>
      </w:pPr>
      <w:bookmarkStart w:id="208" w:name="_Toc504488783"/>
      <w:bookmarkStart w:id="209" w:name="_Toc22199"/>
    </w:p>
    <w:p w14:paraId="739BEF52">
      <w:pPr>
        <w:topLinePunct/>
        <w:spacing w:line="440" w:lineRule="exact"/>
        <w:ind w:firstLine="643" w:firstLineChars="200"/>
        <w:jc w:val="center"/>
        <w:rPr>
          <w:rFonts w:hint="eastAsia" w:ascii="Times New Roman" w:hAnsi="Times New Roman" w:eastAsia="黑体" w:cs="Times New Roman"/>
          <w:b/>
          <w:color w:val="auto"/>
          <w:kern w:val="2"/>
          <w:sz w:val="32"/>
          <w:szCs w:val="20"/>
          <w:lang w:val="en-US" w:eastAsia="zh-CN" w:bidi="ar-SA"/>
        </w:rPr>
      </w:pPr>
    </w:p>
    <w:bookmarkEnd w:id="208"/>
    <w:bookmarkEnd w:id="209"/>
    <w:p w14:paraId="4BD5665A">
      <w:pPr>
        <w:topLinePunct/>
        <w:spacing w:line="440" w:lineRule="exact"/>
        <w:jc w:val="both"/>
        <w:rPr>
          <w:rFonts w:hint="eastAsia" w:ascii="Times New Roman" w:hAnsi="Times New Roman" w:eastAsia="黑体" w:cs="Times New Roman"/>
          <w:b/>
          <w:color w:val="auto"/>
          <w:kern w:val="2"/>
          <w:sz w:val="32"/>
          <w:szCs w:val="20"/>
          <w:lang w:val="en-US" w:eastAsia="zh-CN" w:bidi="ar-SA"/>
        </w:rPr>
      </w:pPr>
    </w:p>
    <w:p w14:paraId="07FF820A">
      <w:pPr>
        <w:rPr>
          <w:rFonts w:hint="eastAsia" w:ascii="Times New Roman" w:hAnsi="Times New Roman" w:eastAsia="黑体" w:cs="Times New Roman"/>
          <w:b/>
          <w:color w:val="auto"/>
          <w:kern w:val="2"/>
          <w:sz w:val="32"/>
          <w:szCs w:val="20"/>
          <w:lang w:val="en-US" w:eastAsia="zh-CN" w:bidi="ar-SA"/>
        </w:rPr>
      </w:pPr>
    </w:p>
    <w:p w14:paraId="3633010C">
      <w:pPr>
        <w:jc w:val="center"/>
        <w:rPr>
          <w:color w:val="auto"/>
        </w:rPr>
      </w:pPr>
    </w:p>
    <w:p w14:paraId="1294FB62">
      <w:pPr>
        <w:rPr>
          <w:color w:val="auto"/>
        </w:rPr>
      </w:pPr>
    </w:p>
    <w:p w14:paraId="2147CE8C">
      <w:pPr>
        <w:pStyle w:val="8"/>
        <w:keepNext w:val="0"/>
        <w:keepLines w:val="0"/>
        <w:widowControl/>
        <w:suppressLineNumbers w:val="0"/>
        <w:spacing w:before="0" w:beforeAutospacing="0" w:after="0" w:afterAutospacing="0" w:line="405" w:lineRule="atLeast"/>
        <w:ind w:left="0" w:firstLine="0"/>
        <w:jc w:val="center"/>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i w:val="0"/>
          <w:iCs w:val="0"/>
          <w:caps w:val="0"/>
          <w:color w:val="000000"/>
          <w:spacing w:val="0"/>
          <w:sz w:val="28"/>
          <w:szCs w:val="28"/>
        </w:rPr>
        <w:t> </w:t>
      </w:r>
    </w:p>
    <w:p w14:paraId="5EACE7EB">
      <w:pPr>
        <w:pStyle w:val="8"/>
        <w:keepNext w:val="0"/>
        <w:keepLines w:val="0"/>
        <w:widowControl/>
        <w:suppressLineNumbers w:val="0"/>
        <w:spacing w:before="0" w:beforeAutospacing="0" w:after="0" w:afterAutospacing="0" w:line="405" w:lineRule="atLeast"/>
        <w:ind w:left="0" w:firstLine="0"/>
        <w:jc w:val="center"/>
        <w:rPr>
          <w:rFonts w:hint="eastAsia" w:ascii="宋体" w:hAnsi="宋体" w:eastAsia="宋体" w:cs="宋体"/>
          <w:i w:val="0"/>
          <w:iCs w:val="0"/>
          <w:caps w:val="0"/>
          <w:color w:val="000000"/>
          <w:spacing w:val="0"/>
          <w:sz w:val="32"/>
          <w:szCs w:val="32"/>
        </w:rPr>
      </w:pPr>
      <w:r>
        <w:rPr>
          <w:rFonts w:hint="eastAsia" w:ascii="仿宋" w:hAnsi="仿宋" w:eastAsia="仿宋" w:cs="仿宋"/>
          <w:i w:val="0"/>
          <w:iCs w:val="0"/>
          <w:caps w:val="0"/>
          <w:color w:val="000000"/>
          <w:spacing w:val="0"/>
          <w:sz w:val="28"/>
          <w:szCs w:val="28"/>
        </w:rPr>
        <w:t>                                         </w:t>
      </w:r>
      <w:r>
        <w:rPr>
          <w:rFonts w:hint="eastAsia" w:ascii="宋体" w:hAnsi="宋体" w:eastAsia="宋体" w:cs="宋体"/>
          <w:i w:val="0"/>
          <w:iCs w:val="0"/>
          <w:caps w:val="0"/>
          <w:color w:val="000000"/>
          <w:spacing w:val="0"/>
          <w:sz w:val="32"/>
          <w:szCs w:val="32"/>
        </w:rPr>
        <w:t> </w:t>
      </w:r>
    </w:p>
    <w:p w14:paraId="30EAACD1">
      <w:pPr>
        <w:pStyle w:val="8"/>
        <w:keepNext w:val="0"/>
        <w:keepLines w:val="0"/>
        <w:widowControl/>
        <w:suppressLineNumbers w:val="0"/>
        <w:spacing w:before="0" w:beforeAutospacing="0" w:after="0" w:afterAutospacing="0" w:line="405" w:lineRule="atLeast"/>
        <w:ind w:left="0" w:firstLine="0"/>
        <w:jc w:val="center"/>
        <w:rPr>
          <w:rFonts w:hint="eastAsia" w:ascii="仿宋" w:hAnsi="仿宋" w:eastAsia="仿宋" w:cs="仿宋"/>
          <w:i w:val="0"/>
          <w:iCs w:val="0"/>
          <w:caps w:val="0"/>
          <w:color w:val="000000"/>
          <w:spacing w:val="0"/>
          <w:sz w:val="32"/>
          <w:szCs w:val="32"/>
        </w:rPr>
      </w:pPr>
      <w:r>
        <w:rPr>
          <w:rFonts w:hint="eastAsia" w:ascii="宋体" w:hAnsi="宋体" w:eastAsia="宋体" w:cs="宋体"/>
          <w:i w:val="0"/>
          <w:iCs w:val="0"/>
          <w:caps w:val="0"/>
          <w:color w:val="000000"/>
          <w:spacing w:val="0"/>
          <w:sz w:val="32"/>
          <w:szCs w:val="32"/>
          <w:lang w:val="en-US" w:eastAsia="zh-CN"/>
        </w:rPr>
        <w:t xml:space="preserve">                  </w:t>
      </w:r>
    </w:p>
    <w:p w14:paraId="55A58DCE">
      <w:pPr>
        <w:pStyle w:val="8"/>
        <w:keepNext w:val="0"/>
        <w:keepLines w:val="0"/>
        <w:widowControl/>
        <w:suppressLineNumbers w:val="0"/>
        <w:spacing w:before="0" w:beforeAutospacing="0" w:after="0" w:afterAutospacing="0" w:line="405" w:lineRule="atLeast"/>
        <w:ind w:left="0" w:firstLine="0"/>
        <w:jc w:val="center"/>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rPr>
        <w:t>           </w:t>
      </w:r>
      <w:r>
        <w:rPr>
          <w:rFonts w:hint="eastAsia" w:ascii="仿宋" w:hAnsi="仿宋" w:eastAsia="仿宋" w:cs="仿宋"/>
          <w:i w:val="0"/>
          <w:iCs w:val="0"/>
          <w:caps w:val="0"/>
          <w:color w:val="000000"/>
          <w:spacing w:val="0"/>
          <w:sz w:val="32"/>
          <w:szCs w:val="32"/>
          <w:lang w:val="en-US" w:eastAsia="zh-CN"/>
        </w:rPr>
        <w:t xml:space="preserve">       </w:t>
      </w:r>
    </w:p>
    <w:p w14:paraId="6A74097B"/>
    <w:p w14:paraId="02192A7D"/>
    <w:sectPr>
      <w:headerReference r:id="rId3" w:type="default"/>
      <w:footerReference r:id="rId4"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粗黑宋简体">
    <w:panose1 w:val="02000000000000000000"/>
    <w:charset w:val="86"/>
    <w:family w:val="auto"/>
    <w:pitch w:val="default"/>
    <w:sig w:usb0="A00002BF" w:usb1="184F6CFA" w:usb2="00000012" w:usb3="00000000" w:csb0="0004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DA0CE3">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3027DBC">
                          <w:pPr>
                            <w:pStyle w:val="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23027DBC">
                    <w:pPr>
                      <w:pStyle w:val="6"/>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8780E7">
    <w:pPr>
      <w:pStyle w:val="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700B14F"/>
    <w:multiLevelType w:val="singleLevel"/>
    <w:tmpl w:val="1700B14F"/>
    <w:lvl w:ilvl="0" w:tentative="0">
      <w:start w:val="3"/>
      <w:numFmt w:val="decimal"/>
      <w:suff w:val="nothing"/>
      <w:lvlText w:val="%1、"/>
      <w:lvlJc w:val="left"/>
    </w:lvl>
  </w:abstractNum>
  <w:abstractNum w:abstractNumId="1">
    <w:nsid w:val="323A9E63"/>
    <w:multiLevelType w:val="singleLevel"/>
    <w:tmpl w:val="323A9E63"/>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A270278"/>
    <w:rsid w:val="01074B5E"/>
    <w:rsid w:val="02EE5001"/>
    <w:rsid w:val="194C558D"/>
    <w:rsid w:val="1A270278"/>
    <w:rsid w:val="213D6BFA"/>
    <w:rsid w:val="21845D8F"/>
    <w:rsid w:val="22BB5C17"/>
    <w:rsid w:val="3EE7513C"/>
    <w:rsid w:val="51461670"/>
    <w:rsid w:val="5591034A"/>
    <w:rsid w:val="611D6B45"/>
    <w:rsid w:val="65ED3C94"/>
    <w:rsid w:val="6EDB080E"/>
    <w:rsid w:val="71A57E45"/>
    <w:rsid w:val="734859BC"/>
    <w:rsid w:val="742D1B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qFormat/>
    <w:uiPriority w:val="0"/>
    <w:pPr>
      <w:keepNext/>
      <w:keepLines/>
      <w:spacing w:before="260" w:after="260" w:line="412" w:lineRule="auto"/>
      <w:outlineLvl w:val="1"/>
    </w:pPr>
    <w:rPr>
      <w:rFonts w:ascii="Arial" w:hAnsi="Arial" w:eastAsia="黑体" w:cs="Times New Roman"/>
      <w:b/>
      <w:sz w:val="32"/>
      <w:szCs w:val="20"/>
    </w:rPr>
  </w:style>
  <w:style w:type="paragraph" w:styleId="3">
    <w:name w:val="heading 3"/>
    <w:basedOn w:val="1"/>
    <w:next w:val="1"/>
    <w:qFormat/>
    <w:uiPriority w:val="0"/>
    <w:pPr>
      <w:keepNext/>
      <w:keepLines/>
      <w:spacing w:before="260" w:after="260" w:line="412" w:lineRule="auto"/>
      <w:ind w:firstLine="49" w:firstLineChars="49"/>
      <w:outlineLvl w:val="2"/>
    </w:pPr>
    <w:rPr>
      <w:rFonts w:ascii="黑体" w:hAnsi="Times New Roman" w:eastAsia="黑体" w:cs="Times New Roman"/>
      <w:szCs w:val="20"/>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4">
    <w:name w:val="Normal Indent"/>
    <w:basedOn w:val="1"/>
    <w:qFormat/>
    <w:uiPriority w:val="0"/>
    <w:pPr>
      <w:spacing w:beforeLines="10" w:afterLines="10" w:line="360" w:lineRule="auto"/>
      <w:ind w:firstLine="420" w:firstLineChars="200"/>
    </w:pPr>
    <w:rPr>
      <w:rFonts w:ascii="Times New Roman" w:hAnsi="Times New Roman" w:eastAsia="宋体" w:cs="Times New Roman"/>
      <w:sz w:val="24"/>
      <w:szCs w:val="24"/>
    </w:rPr>
  </w:style>
  <w:style w:type="paragraph" w:styleId="5">
    <w:name w:val="Body Text Indent"/>
    <w:basedOn w:val="1"/>
    <w:qFormat/>
    <w:uiPriority w:val="0"/>
    <w:pPr>
      <w:spacing w:after="120"/>
      <w:ind w:left="420" w:leftChars="200"/>
    </w:pPr>
    <w:rPr>
      <w:rFonts w:ascii="Times New Roman" w:hAnsi="Times New Roman" w:eastAsia="宋体" w:cs="Times New Roman"/>
    </w:rPr>
  </w:style>
  <w:style w:type="paragraph" w:styleId="6">
    <w:name w:val="footer"/>
    <w:basedOn w:val="1"/>
    <w:qFormat/>
    <w:uiPriority w:val="0"/>
    <w:pPr>
      <w:tabs>
        <w:tab w:val="center" w:pos="4153"/>
        <w:tab w:val="right" w:pos="8306"/>
      </w:tabs>
      <w:snapToGrid w:val="0"/>
      <w:jc w:val="left"/>
    </w:pPr>
    <w:rPr>
      <w:rFonts w:ascii="Times New Roman" w:hAnsi="Times New Roman" w:eastAsia="宋体" w:cs="Times New Roman"/>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1">
    <w:name w:val="Strong"/>
    <w:basedOn w:val="10"/>
    <w:qFormat/>
    <w:uiPriority w:val="0"/>
    <w:rPr>
      <w:b/>
    </w:rPr>
  </w:style>
  <w:style w:type="character" w:styleId="12">
    <w:name w:val="Hyperlink"/>
    <w:basedOn w:val="10"/>
    <w:qFormat/>
    <w:uiPriority w:val="0"/>
    <w:rPr>
      <w:color w:val="0000FF"/>
      <w:u w:val="single"/>
    </w:rPr>
  </w:style>
  <w:style w:type="paragraph" w:customStyle="1" w:styleId="13">
    <w:name w:val="Normal_8"/>
    <w:qFormat/>
    <w:uiPriority w:val="0"/>
    <w:pPr>
      <w:spacing w:before="120" w:after="240"/>
      <w:jc w:val="both"/>
    </w:pPr>
    <w:rPr>
      <w:rFonts w:ascii="等线" w:hAnsi="等线" w:eastAsia="等线" w:cs="Times New Roman"/>
      <w:sz w:val="22"/>
      <w:szCs w:val="22"/>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24</Pages>
  <Words>8086</Words>
  <Characters>8385</Characters>
  <Lines>0</Lines>
  <Paragraphs>0</Paragraphs>
  <TotalTime>2</TotalTime>
  <ScaleCrop>false</ScaleCrop>
  <LinksUpToDate>false</LinksUpToDate>
  <CharactersWithSpaces>8799</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2025-03-12T06:21:00Z</dcterms:created>
  <dc:creator>瞬间无语</dc:creator>
  <cp:lastModifiedBy>瞬间无语</cp:lastModifiedBy>
  <cp:lastPrinted>2025-10-16T08:26:00Z</cp:lastPrinted>
  <dcterms:modified xsi:type="dcterms:W3CDTF">2026-02-06T02:37:36Z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1F91C6F59A6142618CD1B3B4B24E452F_11</vt:lpwstr>
  </property>
  <property fmtid="{D5CDD505-2E9C-101B-9397-08002B2CF9AE}" pid="4" name="KSOTemplateDocerSaveRecord">
    <vt:lpwstr>eyJoZGlkIjoiY2IxODczYmMzOTcyYmM0NzgyNTU5ODFiNzc0MzFlMTQiLCJ1c2VySWQiOiI1MjE0ODc1ODYifQ==</vt:lpwstr>
  </property>
</Properties>
</file>